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A6659" w14:textId="77777777" w:rsidR="00C87F31" w:rsidRPr="00694CFC" w:rsidRDefault="00C87F31" w:rsidP="00C87F31">
      <w:pPr>
        <w:spacing w:line="360" w:lineRule="auto"/>
        <w:rPr>
          <w:rFonts w:ascii="Bookman Old Style" w:hAnsi="Bookman Old Style" w:cs="Estrangelo Edessa"/>
          <w:sz w:val="24"/>
          <w:szCs w:val="24"/>
        </w:rPr>
      </w:pPr>
      <w:bookmarkStart w:id="0" w:name="_GoBack"/>
      <w:bookmarkEnd w:id="0"/>
    </w:p>
    <w:p w14:paraId="04C2280E" w14:textId="77777777" w:rsidR="00C87F31" w:rsidRPr="00AA2836" w:rsidRDefault="00C87F31" w:rsidP="00C87F31">
      <w:pPr>
        <w:spacing w:line="360" w:lineRule="auto"/>
        <w:jc w:val="center"/>
        <w:rPr>
          <w:rFonts w:ascii="Bookman Old Style" w:hAnsi="Bookman Old Style" w:cs="Estrangelo Edessa"/>
          <w:sz w:val="28"/>
          <w:szCs w:val="28"/>
        </w:rPr>
      </w:pPr>
      <w:r w:rsidRPr="00AA2836">
        <w:rPr>
          <w:rFonts w:ascii="Bookman Old Style" w:hAnsi="Bookman Old Style" w:cs="Tahoma"/>
          <w:b/>
          <w:sz w:val="28"/>
          <w:szCs w:val="28"/>
        </w:rPr>
        <w:t>CLARA CECILIA DUEÑAS QUEVEDO</w:t>
      </w:r>
    </w:p>
    <w:p w14:paraId="7E7FD61D" w14:textId="77777777" w:rsidR="00C87F31" w:rsidRPr="00AA2836" w:rsidRDefault="00C87F31" w:rsidP="00C87F31">
      <w:pPr>
        <w:spacing w:line="360" w:lineRule="auto"/>
        <w:jc w:val="center"/>
        <w:rPr>
          <w:rFonts w:ascii="Bookman Old Style" w:hAnsi="Bookman Old Style" w:cs="Estrangelo Edessa"/>
          <w:sz w:val="28"/>
          <w:szCs w:val="28"/>
        </w:rPr>
      </w:pPr>
      <w:r w:rsidRPr="00AA2836">
        <w:rPr>
          <w:rFonts w:ascii="Bookman Old Style" w:hAnsi="Bookman Old Style" w:cs="Estrangelo Edessa"/>
          <w:b/>
          <w:sz w:val="28"/>
          <w:szCs w:val="28"/>
        </w:rPr>
        <w:t>Magistrada ponente</w:t>
      </w:r>
    </w:p>
    <w:p w14:paraId="0A37501D" w14:textId="77777777" w:rsidR="00694CFC" w:rsidRPr="00694CFC" w:rsidRDefault="00694CFC" w:rsidP="00694CFC">
      <w:pPr>
        <w:spacing w:line="360" w:lineRule="auto"/>
        <w:rPr>
          <w:rFonts w:ascii="Bookman Old Style" w:hAnsi="Bookman Old Style" w:cs="Estrangelo Edessa"/>
          <w:sz w:val="24"/>
          <w:szCs w:val="24"/>
        </w:rPr>
      </w:pPr>
    </w:p>
    <w:p w14:paraId="1E30CE72" w14:textId="5C444E9F" w:rsidR="00C87F31" w:rsidRPr="009178D7" w:rsidRDefault="00C87F31" w:rsidP="00C87F31">
      <w:pPr>
        <w:spacing w:line="360" w:lineRule="auto"/>
        <w:ind w:firstLine="2"/>
        <w:jc w:val="center"/>
        <w:rPr>
          <w:rFonts w:ascii="Bookman Old Style" w:hAnsi="Bookman Old Style" w:cs="Estrangelo Edessa"/>
          <w:sz w:val="28"/>
          <w:szCs w:val="28"/>
        </w:rPr>
      </w:pPr>
      <w:r w:rsidRPr="3A2F6E3C">
        <w:rPr>
          <w:rFonts w:ascii="Bookman Old Style" w:hAnsi="Bookman Old Style" w:cs="Estrangelo Edessa"/>
          <w:b/>
          <w:bCs/>
          <w:sz w:val="28"/>
          <w:szCs w:val="28"/>
        </w:rPr>
        <w:t>S</w:t>
      </w:r>
      <w:r w:rsidR="00C85214">
        <w:rPr>
          <w:rFonts w:ascii="Bookman Old Style" w:hAnsi="Bookman Old Style" w:cs="Estrangelo Edessa"/>
          <w:b/>
          <w:bCs/>
          <w:sz w:val="28"/>
          <w:szCs w:val="28"/>
        </w:rPr>
        <w:t>L1982</w:t>
      </w:r>
      <w:r w:rsidRPr="3A2F6E3C">
        <w:rPr>
          <w:rFonts w:ascii="Bookman Old Style" w:hAnsi="Bookman Old Style" w:cs="Estrangelo Edessa"/>
          <w:b/>
          <w:bCs/>
          <w:sz w:val="28"/>
          <w:szCs w:val="28"/>
        </w:rPr>
        <w:t>-2020</w:t>
      </w:r>
    </w:p>
    <w:p w14:paraId="1B0FEF9A" w14:textId="77777777" w:rsidR="00C87F31" w:rsidRPr="009178D7" w:rsidRDefault="00C87F31" w:rsidP="00C87F31">
      <w:pPr>
        <w:spacing w:line="360" w:lineRule="auto"/>
        <w:ind w:firstLine="2"/>
        <w:jc w:val="center"/>
        <w:rPr>
          <w:rFonts w:ascii="Bookman Old Style" w:hAnsi="Bookman Old Style" w:cs="Estrangelo Edessa"/>
          <w:sz w:val="28"/>
          <w:szCs w:val="28"/>
        </w:rPr>
      </w:pPr>
      <w:r w:rsidRPr="009178D7">
        <w:rPr>
          <w:rFonts w:ascii="Bookman Old Style" w:hAnsi="Bookman Old Style" w:cs="Estrangelo Edessa"/>
          <w:b/>
          <w:sz w:val="28"/>
          <w:szCs w:val="28"/>
        </w:rPr>
        <w:t xml:space="preserve">Radicación n.° </w:t>
      </w:r>
      <w:r>
        <w:rPr>
          <w:rFonts w:ascii="Bookman Old Style" w:hAnsi="Bookman Old Style" w:cs="Estrangelo Edessa"/>
          <w:b/>
          <w:sz w:val="28"/>
          <w:szCs w:val="28"/>
        </w:rPr>
        <w:t>73298</w:t>
      </w:r>
    </w:p>
    <w:p w14:paraId="299DF255" w14:textId="77777777" w:rsidR="00C87F31" w:rsidRPr="009178D7" w:rsidRDefault="00C87F31" w:rsidP="00C87F31">
      <w:pPr>
        <w:spacing w:line="360" w:lineRule="auto"/>
        <w:jc w:val="center"/>
        <w:rPr>
          <w:rFonts w:ascii="Bookman Old Style" w:hAnsi="Bookman Old Style" w:cs="Estrangelo Edessa"/>
          <w:b/>
          <w:bCs/>
          <w:sz w:val="28"/>
          <w:szCs w:val="28"/>
        </w:rPr>
      </w:pPr>
      <w:r w:rsidRPr="3A2F6E3C">
        <w:rPr>
          <w:rFonts w:ascii="Bookman Old Style" w:hAnsi="Bookman Old Style" w:cs="Estrangelo Edessa"/>
          <w:b/>
          <w:bCs/>
          <w:sz w:val="28"/>
          <w:szCs w:val="28"/>
        </w:rPr>
        <w:t xml:space="preserve">Acta </w:t>
      </w:r>
      <w:r>
        <w:rPr>
          <w:rFonts w:ascii="Bookman Old Style" w:hAnsi="Bookman Old Style" w:cs="Estrangelo Edessa"/>
          <w:b/>
          <w:bCs/>
          <w:sz w:val="28"/>
          <w:szCs w:val="28"/>
        </w:rPr>
        <w:t>23</w:t>
      </w:r>
    </w:p>
    <w:p w14:paraId="5DAB6C7B" w14:textId="77777777" w:rsidR="00C87F31" w:rsidRPr="00694CFC" w:rsidRDefault="00C87F31" w:rsidP="00C87F31">
      <w:pPr>
        <w:tabs>
          <w:tab w:val="left" w:pos="5019"/>
        </w:tabs>
        <w:spacing w:line="360" w:lineRule="auto"/>
        <w:ind w:firstLine="3"/>
        <w:rPr>
          <w:rFonts w:ascii="Bookman Old Style" w:hAnsi="Bookman Old Style" w:cs="Estrangelo Edessa"/>
          <w:sz w:val="24"/>
          <w:szCs w:val="24"/>
        </w:rPr>
      </w:pPr>
      <w:r w:rsidRPr="009178D7">
        <w:rPr>
          <w:rFonts w:ascii="Bookman Old Style" w:hAnsi="Bookman Old Style" w:cs="Estrangelo Edessa"/>
          <w:sz w:val="28"/>
          <w:szCs w:val="28"/>
        </w:rPr>
        <w:tab/>
      </w:r>
    </w:p>
    <w:p w14:paraId="07E2FA02" w14:textId="77777777" w:rsidR="00C87F31" w:rsidRPr="00694CFC" w:rsidRDefault="00C87F31" w:rsidP="00C87F31">
      <w:pPr>
        <w:spacing w:line="360" w:lineRule="auto"/>
        <w:ind w:firstLine="709"/>
        <w:jc w:val="both"/>
        <w:rPr>
          <w:rFonts w:ascii="Bookman Old Style" w:hAnsi="Bookman Old Style" w:cs="Estrangelo Edessa"/>
          <w:sz w:val="28"/>
          <w:szCs w:val="28"/>
        </w:rPr>
      </w:pPr>
      <w:r w:rsidRPr="00694CFC">
        <w:rPr>
          <w:rFonts w:ascii="Bookman Old Style" w:hAnsi="Bookman Old Style" w:cs="Estrangelo Edessa"/>
          <w:sz w:val="28"/>
          <w:szCs w:val="28"/>
        </w:rPr>
        <w:t>Bogotá, D.C., primero (1.º) de julio de dos mil veinte (2020).</w:t>
      </w:r>
    </w:p>
    <w:p w14:paraId="02EB378F" w14:textId="77777777" w:rsidR="00C87F31" w:rsidRPr="00694CFC" w:rsidRDefault="00C87F31" w:rsidP="00C87F31">
      <w:pPr>
        <w:tabs>
          <w:tab w:val="left" w:pos="1985"/>
        </w:tabs>
        <w:spacing w:line="360" w:lineRule="auto"/>
        <w:jc w:val="both"/>
        <w:rPr>
          <w:rFonts w:ascii="Bookman Old Style" w:hAnsi="Bookman Old Style" w:cs="Estrangelo Edessa"/>
          <w:sz w:val="24"/>
          <w:szCs w:val="24"/>
        </w:rPr>
      </w:pPr>
    </w:p>
    <w:p w14:paraId="56481CD1" w14:textId="77777777" w:rsidR="00C87F31" w:rsidRDefault="00C87F31" w:rsidP="00C87F31">
      <w:pPr>
        <w:spacing w:line="360" w:lineRule="auto"/>
        <w:ind w:firstLine="708"/>
        <w:jc w:val="both"/>
        <w:rPr>
          <w:rFonts w:ascii="Bookman Old Style" w:hAnsi="Bookman Old Style"/>
          <w:b/>
          <w:sz w:val="24"/>
          <w:szCs w:val="28"/>
          <w:lang w:val="es-ES_tradnl"/>
        </w:rPr>
      </w:pPr>
      <w:r w:rsidRPr="00694CFC">
        <w:rPr>
          <w:rFonts w:ascii="Bookman Old Style" w:hAnsi="Bookman Old Style"/>
          <w:sz w:val="28"/>
          <w:szCs w:val="28"/>
          <w:lang w:val="es-ES_tradnl"/>
        </w:rPr>
        <w:t xml:space="preserve">Decide la Corte el recurso de casación que la </w:t>
      </w:r>
      <w:r w:rsidRPr="00694CFC">
        <w:rPr>
          <w:rFonts w:ascii="Bookman Old Style" w:hAnsi="Bookman Old Style"/>
          <w:b/>
          <w:sz w:val="28"/>
          <w:szCs w:val="28"/>
          <w:lang w:val="es-ES_tradnl"/>
        </w:rPr>
        <w:t xml:space="preserve">ADMINISTRADORA DE FONDOS DE PENSIONES Y CESANTÍAS PROTECCIÓN S.A. </w:t>
      </w:r>
      <w:r w:rsidRPr="00694CFC">
        <w:rPr>
          <w:rFonts w:ascii="Bookman Old Style" w:hAnsi="Bookman Old Style"/>
          <w:sz w:val="28"/>
          <w:szCs w:val="28"/>
          <w:lang w:val="es-ES_tradnl"/>
        </w:rPr>
        <w:t>interpuso contra la sentencia que la Sala Laboral del Tribunal</w:t>
      </w:r>
      <w:r w:rsidRPr="009178D7">
        <w:rPr>
          <w:rFonts w:ascii="Bookman Old Style" w:hAnsi="Bookman Old Style"/>
          <w:sz w:val="28"/>
          <w:szCs w:val="28"/>
          <w:lang w:val="es-ES_tradnl"/>
        </w:rPr>
        <w:t xml:space="preserve"> Superior del Distrito Judicial de </w:t>
      </w:r>
      <w:r>
        <w:rPr>
          <w:rFonts w:ascii="Bookman Old Style" w:hAnsi="Bookman Old Style"/>
          <w:sz w:val="28"/>
          <w:szCs w:val="28"/>
          <w:lang w:val="es-ES_tradnl"/>
        </w:rPr>
        <w:t xml:space="preserve">Medellín profirió el 31 de agosto </w:t>
      </w:r>
      <w:r w:rsidRPr="009178D7">
        <w:rPr>
          <w:rFonts w:ascii="Bookman Old Style" w:hAnsi="Bookman Old Style"/>
          <w:sz w:val="28"/>
          <w:szCs w:val="28"/>
          <w:lang w:val="es-ES_tradnl"/>
        </w:rPr>
        <w:t>de 201</w:t>
      </w:r>
      <w:r>
        <w:rPr>
          <w:rFonts w:ascii="Bookman Old Style" w:hAnsi="Bookman Old Style"/>
          <w:sz w:val="28"/>
          <w:szCs w:val="28"/>
          <w:lang w:val="es-ES_tradnl"/>
        </w:rPr>
        <w:t xml:space="preserve">5, </w:t>
      </w:r>
      <w:r w:rsidRPr="009178D7">
        <w:rPr>
          <w:rFonts w:ascii="Bookman Old Style" w:hAnsi="Bookman Old Style"/>
          <w:sz w:val="28"/>
          <w:szCs w:val="28"/>
          <w:lang w:val="es-ES_tradnl"/>
        </w:rPr>
        <w:t xml:space="preserve">en el </w:t>
      </w:r>
      <w:r>
        <w:rPr>
          <w:rFonts w:ascii="Bookman Old Style" w:hAnsi="Bookman Old Style"/>
          <w:sz w:val="28"/>
          <w:szCs w:val="28"/>
          <w:lang w:val="es-ES_tradnl"/>
        </w:rPr>
        <w:t xml:space="preserve">proceso ordinario </w:t>
      </w:r>
      <w:r w:rsidRPr="009178D7">
        <w:rPr>
          <w:rFonts w:ascii="Bookman Old Style" w:hAnsi="Bookman Old Style"/>
          <w:sz w:val="28"/>
          <w:szCs w:val="28"/>
          <w:lang w:val="es-ES_tradnl"/>
        </w:rPr>
        <w:t xml:space="preserve">que </w:t>
      </w:r>
      <w:r>
        <w:rPr>
          <w:rFonts w:ascii="Bookman Old Style" w:hAnsi="Bookman Old Style"/>
          <w:b/>
          <w:sz w:val="28"/>
          <w:szCs w:val="28"/>
          <w:lang w:val="es-ES_tradnl"/>
        </w:rPr>
        <w:t xml:space="preserve">BLANCA NUBIA SALAZAR DE RENDÓN </w:t>
      </w:r>
      <w:r>
        <w:rPr>
          <w:rFonts w:ascii="Bookman Old Style" w:hAnsi="Bookman Old Style"/>
          <w:sz w:val="28"/>
          <w:szCs w:val="28"/>
          <w:lang w:val="es-ES_tradnl"/>
        </w:rPr>
        <w:t xml:space="preserve">y </w:t>
      </w:r>
      <w:r>
        <w:rPr>
          <w:rFonts w:ascii="Bookman Old Style" w:hAnsi="Bookman Old Style"/>
          <w:b/>
          <w:sz w:val="28"/>
          <w:szCs w:val="28"/>
          <w:lang w:val="es-ES_tradnl"/>
        </w:rPr>
        <w:t xml:space="preserve">JAVIER DE JESÚS RENDÓN ÁLVAREZ </w:t>
      </w:r>
      <w:r>
        <w:rPr>
          <w:rFonts w:ascii="Bookman Old Style" w:hAnsi="Bookman Old Style"/>
          <w:sz w:val="28"/>
          <w:szCs w:val="28"/>
          <w:lang w:val="es-ES_tradnl"/>
        </w:rPr>
        <w:t>promueven contra la recurrente, según remisión del expediente por parte de la Sala de Casación Laboral en descongestión n.º 1, conformada por los magistrados Dolly Amparo Caguasango Villota, Martín Emilio Beltrán Quintero y Ernesto Forero Vargas, conforme lo previsto en los artículos 2.º de la Ley 1781 de 2016, 16 de la Ley 270 de 1996 y 26 del Reglamento de la Sala Laboral de la Corte Suprema de Justicia, aprobado mediante Acuerdo n.º 48 de 16 de noviembre de 2016.</w:t>
      </w:r>
    </w:p>
    <w:p w14:paraId="0F10BAA5" w14:textId="77777777" w:rsidR="00C87F31" w:rsidRPr="009178D7" w:rsidRDefault="00C87F31" w:rsidP="00C87F31">
      <w:pPr>
        <w:pStyle w:val="Heading3"/>
        <w:widowControl w:val="0"/>
        <w:numPr>
          <w:ilvl w:val="0"/>
          <w:numId w:val="14"/>
        </w:numPr>
        <w:tabs>
          <w:tab w:val="left" w:pos="-1440"/>
          <w:tab w:val="left" w:pos="-720"/>
          <w:tab w:val="num" w:pos="720"/>
        </w:tabs>
        <w:suppressAutoHyphens/>
        <w:spacing w:before="0" w:after="0" w:line="360" w:lineRule="auto"/>
        <w:ind w:left="0" w:firstLine="0"/>
        <w:jc w:val="center"/>
        <w:rPr>
          <w:rFonts w:ascii="Bookman Old Style" w:hAnsi="Bookman Old Style" w:cs="Estrangelo Edessa"/>
          <w:sz w:val="28"/>
          <w:szCs w:val="28"/>
        </w:rPr>
      </w:pPr>
      <w:r w:rsidRPr="009178D7">
        <w:rPr>
          <w:rFonts w:ascii="Bookman Old Style" w:hAnsi="Bookman Old Style" w:cs="Estrangelo Edessa"/>
          <w:sz w:val="28"/>
          <w:szCs w:val="28"/>
        </w:rPr>
        <w:lastRenderedPageBreak/>
        <w:t>ANTECEDENTES</w:t>
      </w:r>
    </w:p>
    <w:p w14:paraId="6A05A809" w14:textId="77777777" w:rsidR="00C87F31" w:rsidRPr="009178D7" w:rsidRDefault="00C87F31" w:rsidP="00C87F31">
      <w:pPr>
        <w:ind w:firstLine="709"/>
        <w:jc w:val="both"/>
        <w:rPr>
          <w:rFonts w:ascii="Bookman Old Style" w:hAnsi="Bookman Old Style" w:cs="Estrangelo Edessa"/>
          <w:bCs/>
          <w:sz w:val="28"/>
          <w:szCs w:val="28"/>
        </w:rPr>
      </w:pPr>
    </w:p>
    <w:p w14:paraId="6BDABC49" w14:textId="77777777" w:rsidR="00694CFC" w:rsidRDefault="00C87F31" w:rsidP="00694CFC">
      <w:pPr>
        <w:spacing w:line="360" w:lineRule="auto"/>
        <w:ind w:firstLine="708"/>
        <w:jc w:val="both"/>
        <w:rPr>
          <w:rFonts w:ascii="Bookman Old Style" w:hAnsi="Bookman Old Style"/>
          <w:sz w:val="28"/>
          <w:szCs w:val="28"/>
          <w:lang w:val="es-ES_tradnl"/>
        </w:rPr>
      </w:pPr>
      <w:r>
        <w:rPr>
          <w:rFonts w:ascii="Bookman Old Style" w:hAnsi="Bookman Old Style"/>
          <w:sz w:val="28"/>
          <w:szCs w:val="28"/>
          <w:lang w:val="es-ES_tradnl"/>
        </w:rPr>
        <w:t xml:space="preserve">Los accionantes solicitaron que </w:t>
      </w:r>
      <w:r w:rsidRPr="00B270A9">
        <w:rPr>
          <w:rFonts w:ascii="Bookman Old Style" w:hAnsi="Bookman Old Style"/>
          <w:sz w:val="28"/>
          <w:szCs w:val="28"/>
          <w:lang w:val="es-ES_tradnl"/>
        </w:rPr>
        <w:t>se declar</w:t>
      </w:r>
      <w:r>
        <w:rPr>
          <w:rFonts w:ascii="Bookman Old Style" w:hAnsi="Bookman Old Style"/>
          <w:sz w:val="28"/>
          <w:szCs w:val="28"/>
          <w:lang w:val="es-ES_tradnl"/>
        </w:rPr>
        <w:t xml:space="preserve">e </w:t>
      </w:r>
      <w:r w:rsidRPr="00B270A9">
        <w:rPr>
          <w:rFonts w:ascii="Bookman Old Style" w:hAnsi="Bookman Old Style"/>
          <w:sz w:val="28"/>
          <w:szCs w:val="28"/>
          <w:lang w:val="es-ES_tradnl"/>
        </w:rPr>
        <w:t>que tienen derecho a</w:t>
      </w:r>
      <w:r>
        <w:rPr>
          <w:rFonts w:ascii="Bookman Old Style" w:hAnsi="Bookman Old Style"/>
          <w:sz w:val="28"/>
          <w:szCs w:val="28"/>
          <w:lang w:val="es-ES_tradnl"/>
        </w:rPr>
        <w:t xml:space="preserve">l reconocimiento de </w:t>
      </w:r>
      <w:r w:rsidRPr="00B270A9">
        <w:rPr>
          <w:rFonts w:ascii="Bookman Old Style" w:hAnsi="Bookman Old Style"/>
          <w:sz w:val="28"/>
          <w:szCs w:val="28"/>
          <w:lang w:val="es-ES_tradnl"/>
        </w:rPr>
        <w:t xml:space="preserve">la pensión de sobrevivientes por el fallecimiento de su hija Liliana Patricia Rendón Salazar y, en consecuencia, </w:t>
      </w:r>
      <w:r>
        <w:rPr>
          <w:rFonts w:ascii="Bookman Old Style" w:hAnsi="Bookman Old Style"/>
          <w:sz w:val="28"/>
          <w:szCs w:val="28"/>
          <w:lang w:val="es-ES_tradnl"/>
        </w:rPr>
        <w:t xml:space="preserve">que se condene a Protección S.A. a pagarles tal prestación </w:t>
      </w:r>
      <w:r w:rsidRPr="00B270A9">
        <w:rPr>
          <w:rFonts w:ascii="Bookman Old Style" w:hAnsi="Bookman Old Style"/>
          <w:sz w:val="28"/>
          <w:szCs w:val="28"/>
          <w:lang w:val="es-ES_tradnl"/>
        </w:rPr>
        <w:t xml:space="preserve">a partir del 15 de enero de 2008, incluidas las </w:t>
      </w:r>
      <w:r>
        <w:rPr>
          <w:rFonts w:ascii="Bookman Old Style" w:hAnsi="Bookman Old Style"/>
          <w:sz w:val="28"/>
          <w:szCs w:val="28"/>
          <w:lang w:val="es-ES_tradnl"/>
        </w:rPr>
        <w:t xml:space="preserve">mesadas </w:t>
      </w:r>
      <w:r w:rsidRPr="00B270A9">
        <w:rPr>
          <w:rFonts w:ascii="Bookman Old Style" w:hAnsi="Bookman Old Style"/>
          <w:sz w:val="28"/>
          <w:szCs w:val="28"/>
          <w:lang w:val="es-ES_tradnl"/>
        </w:rPr>
        <w:t xml:space="preserve">de junio y diciembre, </w:t>
      </w:r>
      <w:r>
        <w:rPr>
          <w:rFonts w:ascii="Bookman Old Style" w:hAnsi="Bookman Old Style"/>
          <w:sz w:val="28"/>
          <w:szCs w:val="28"/>
          <w:lang w:val="es-ES_tradnl"/>
        </w:rPr>
        <w:t xml:space="preserve">así como </w:t>
      </w:r>
      <w:r w:rsidRPr="00B270A9">
        <w:rPr>
          <w:rFonts w:ascii="Bookman Old Style" w:hAnsi="Bookman Old Style"/>
          <w:sz w:val="28"/>
          <w:szCs w:val="28"/>
          <w:lang w:val="es-ES_tradnl"/>
        </w:rPr>
        <w:t>los intereses moratorios</w:t>
      </w:r>
      <w:r>
        <w:rPr>
          <w:rFonts w:ascii="Bookman Old Style" w:hAnsi="Bookman Old Style"/>
          <w:sz w:val="28"/>
          <w:szCs w:val="28"/>
          <w:lang w:val="es-ES_tradnl"/>
        </w:rPr>
        <w:t>, l</w:t>
      </w:r>
      <w:r w:rsidRPr="00B270A9">
        <w:rPr>
          <w:rFonts w:ascii="Bookman Old Style" w:hAnsi="Bookman Old Style"/>
          <w:sz w:val="28"/>
          <w:szCs w:val="28"/>
          <w:lang w:val="es-ES_tradnl"/>
        </w:rPr>
        <w:t>a indexación</w:t>
      </w:r>
      <w:r>
        <w:rPr>
          <w:rFonts w:ascii="Bookman Old Style" w:hAnsi="Bookman Old Style"/>
          <w:sz w:val="28"/>
          <w:szCs w:val="28"/>
          <w:lang w:val="es-ES_tradnl"/>
        </w:rPr>
        <w:t xml:space="preserve">, lo que se pruebe ultra y extra </w:t>
      </w:r>
      <w:r>
        <w:rPr>
          <w:rFonts w:ascii="Bookman Old Style" w:hAnsi="Bookman Old Style"/>
          <w:i/>
          <w:sz w:val="28"/>
          <w:szCs w:val="28"/>
          <w:lang w:val="es-ES_tradnl"/>
        </w:rPr>
        <w:t xml:space="preserve">petita </w:t>
      </w:r>
      <w:r>
        <w:rPr>
          <w:rFonts w:ascii="Bookman Old Style" w:hAnsi="Bookman Old Style"/>
          <w:sz w:val="28"/>
          <w:szCs w:val="28"/>
          <w:lang w:val="es-ES_tradnl"/>
        </w:rPr>
        <w:t>y las costas procesales</w:t>
      </w:r>
      <w:r w:rsidR="00694CFC">
        <w:rPr>
          <w:rFonts w:ascii="Bookman Old Style" w:hAnsi="Bookman Old Style"/>
          <w:sz w:val="28"/>
          <w:szCs w:val="28"/>
          <w:lang w:val="es-ES_tradnl"/>
        </w:rPr>
        <w:t>.</w:t>
      </w:r>
    </w:p>
    <w:p w14:paraId="5A39BBE3" w14:textId="77777777" w:rsidR="00694CFC" w:rsidRDefault="00694CFC" w:rsidP="00694CFC">
      <w:pPr>
        <w:spacing w:line="360" w:lineRule="auto"/>
        <w:ind w:firstLine="708"/>
        <w:jc w:val="both"/>
        <w:rPr>
          <w:rFonts w:ascii="Bookman Old Style" w:hAnsi="Bookman Old Style"/>
          <w:sz w:val="28"/>
          <w:szCs w:val="28"/>
          <w:lang w:val="es-ES_tradnl"/>
        </w:rPr>
      </w:pPr>
    </w:p>
    <w:p w14:paraId="0EF23EA1" w14:textId="77777777" w:rsidR="00694CFC" w:rsidRDefault="00C87F31" w:rsidP="00694CFC">
      <w:pPr>
        <w:spacing w:line="360" w:lineRule="auto"/>
        <w:ind w:firstLine="708"/>
        <w:jc w:val="both"/>
        <w:rPr>
          <w:rFonts w:ascii="Bookman Old Style" w:hAnsi="Bookman Old Style"/>
          <w:sz w:val="28"/>
          <w:szCs w:val="28"/>
          <w:lang w:val="es-ES_tradnl"/>
        </w:rPr>
      </w:pPr>
      <w:r>
        <w:rPr>
          <w:rFonts w:ascii="Bookman Old Style" w:hAnsi="Bookman Old Style"/>
          <w:sz w:val="28"/>
          <w:szCs w:val="28"/>
          <w:lang w:val="es-ES_tradnl"/>
        </w:rPr>
        <w:t xml:space="preserve">En respaldo de sus aspiraciones, narraron que </w:t>
      </w:r>
      <w:r w:rsidRPr="00B270A9">
        <w:rPr>
          <w:rFonts w:ascii="Bookman Old Style" w:hAnsi="Bookman Old Style"/>
          <w:sz w:val="28"/>
          <w:szCs w:val="28"/>
          <w:lang w:val="es-ES_tradnl"/>
        </w:rPr>
        <w:t>Liliana Patricia Rendón Salazar</w:t>
      </w:r>
      <w:r>
        <w:rPr>
          <w:rFonts w:ascii="Bookman Old Style" w:hAnsi="Bookman Old Style"/>
          <w:sz w:val="28"/>
          <w:szCs w:val="28"/>
          <w:lang w:val="es-ES_tradnl"/>
        </w:rPr>
        <w:t xml:space="preserve"> estaba afiliada al fondo de pensiones accionado </w:t>
      </w:r>
      <w:r w:rsidRPr="00B270A9">
        <w:rPr>
          <w:rFonts w:ascii="Bookman Old Style" w:hAnsi="Bookman Old Style"/>
          <w:sz w:val="28"/>
          <w:szCs w:val="28"/>
          <w:lang w:val="es-ES_tradnl"/>
        </w:rPr>
        <w:t xml:space="preserve">para los riesgos de </w:t>
      </w:r>
      <w:r>
        <w:rPr>
          <w:rFonts w:ascii="Bookman Old Style" w:hAnsi="Bookman Old Style"/>
          <w:sz w:val="28"/>
          <w:szCs w:val="28"/>
          <w:lang w:val="es-ES_tradnl"/>
        </w:rPr>
        <w:t>invalidez, vejez y muerte y f</w:t>
      </w:r>
      <w:r w:rsidRPr="00B270A9">
        <w:rPr>
          <w:rFonts w:ascii="Bookman Old Style" w:hAnsi="Bookman Old Style"/>
          <w:sz w:val="28"/>
          <w:szCs w:val="28"/>
          <w:lang w:val="es-ES_tradnl"/>
        </w:rPr>
        <w:t>alleció el 15 de enero de 2008</w:t>
      </w:r>
      <w:r>
        <w:rPr>
          <w:rFonts w:ascii="Bookman Old Style" w:hAnsi="Bookman Old Style"/>
          <w:sz w:val="28"/>
          <w:szCs w:val="28"/>
          <w:lang w:val="es-ES_tradnl"/>
        </w:rPr>
        <w:t xml:space="preserve">; que era </w:t>
      </w:r>
      <w:r w:rsidRPr="00B270A9">
        <w:rPr>
          <w:rFonts w:ascii="Bookman Old Style" w:hAnsi="Bookman Old Style"/>
          <w:sz w:val="28"/>
          <w:szCs w:val="28"/>
          <w:lang w:val="es-ES_tradnl"/>
        </w:rPr>
        <w:t>soltera</w:t>
      </w:r>
      <w:r>
        <w:rPr>
          <w:rFonts w:ascii="Bookman Old Style" w:hAnsi="Bookman Old Style"/>
          <w:sz w:val="28"/>
          <w:szCs w:val="28"/>
          <w:lang w:val="es-ES_tradnl"/>
        </w:rPr>
        <w:t xml:space="preserve">, no tenía relación marital ni hijos, y que hasta 2007 </w:t>
      </w:r>
      <w:r w:rsidRPr="004B7A0F">
        <w:rPr>
          <w:rFonts w:ascii="Bookman Old Style" w:hAnsi="Bookman Old Style"/>
          <w:sz w:val="28"/>
          <w:szCs w:val="28"/>
          <w:lang w:val="es-ES_tradnl"/>
        </w:rPr>
        <w:t>se desempeñ</w:t>
      </w:r>
      <w:r>
        <w:rPr>
          <w:rFonts w:ascii="Bookman Old Style" w:hAnsi="Bookman Old Style"/>
          <w:sz w:val="28"/>
          <w:szCs w:val="28"/>
          <w:lang w:val="es-ES_tradnl"/>
        </w:rPr>
        <w:t xml:space="preserve">ó </w:t>
      </w:r>
      <w:r w:rsidRPr="004B7A0F">
        <w:rPr>
          <w:rFonts w:ascii="Bookman Old Style" w:hAnsi="Bookman Old Style"/>
          <w:sz w:val="28"/>
          <w:szCs w:val="28"/>
          <w:lang w:val="es-ES_tradnl"/>
        </w:rPr>
        <w:t xml:space="preserve">como vendedora </w:t>
      </w:r>
      <w:r>
        <w:rPr>
          <w:rFonts w:ascii="Bookman Old Style" w:hAnsi="Bookman Old Style"/>
          <w:sz w:val="28"/>
          <w:szCs w:val="28"/>
          <w:lang w:val="es-ES_tradnl"/>
        </w:rPr>
        <w:t xml:space="preserve">en </w:t>
      </w:r>
      <w:r w:rsidRPr="004B7A0F">
        <w:rPr>
          <w:rFonts w:ascii="Bookman Old Style" w:hAnsi="Bookman Old Style"/>
          <w:sz w:val="28"/>
          <w:szCs w:val="28"/>
          <w:lang w:val="es-ES_tradnl"/>
        </w:rPr>
        <w:t>un almacén del Centro Comercial Palacio Nacional</w:t>
      </w:r>
      <w:r>
        <w:rPr>
          <w:rFonts w:ascii="Bookman Old Style" w:hAnsi="Bookman Old Style"/>
          <w:sz w:val="28"/>
          <w:szCs w:val="28"/>
          <w:lang w:val="es-ES_tradnl"/>
        </w:rPr>
        <w:t xml:space="preserve">, con una asignación de </w:t>
      </w:r>
      <w:r w:rsidRPr="004B7A0F">
        <w:rPr>
          <w:rFonts w:ascii="Bookman Old Style" w:hAnsi="Bookman Old Style"/>
          <w:sz w:val="28"/>
          <w:szCs w:val="28"/>
          <w:lang w:val="es-ES_tradnl"/>
        </w:rPr>
        <w:t xml:space="preserve">$600.000 mensuales y, posteriormente, </w:t>
      </w:r>
      <w:r>
        <w:rPr>
          <w:rFonts w:ascii="Bookman Old Style" w:hAnsi="Bookman Old Style"/>
          <w:sz w:val="28"/>
          <w:szCs w:val="28"/>
          <w:lang w:val="es-ES_tradnl"/>
        </w:rPr>
        <w:t xml:space="preserve">que laboró como </w:t>
      </w:r>
      <w:r w:rsidRPr="004B7A0F">
        <w:rPr>
          <w:rFonts w:ascii="Bookman Old Style" w:hAnsi="Bookman Old Style"/>
          <w:sz w:val="28"/>
          <w:szCs w:val="28"/>
          <w:lang w:val="es-ES_tradnl"/>
        </w:rPr>
        <w:t xml:space="preserve">comerciante independiente </w:t>
      </w:r>
      <w:r>
        <w:rPr>
          <w:rFonts w:ascii="Bookman Old Style" w:hAnsi="Bookman Old Style"/>
          <w:sz w:val="28"/>
          <w:szCs w:val="28"/>
          <w:lang w:val="es-ES_tradnl"/>
        </w:rPr>
        <w:t xml:space="preserve">hasta el momento de su deceso. </w:t>
      </w:r>
    </w:p>
    <w:p w14:paraId="41C8F396" w14:textId="77777777" w:rsidR="00694CFC" w:rsidRDefault="00694CFC" w:rsidP="00694CFC">
      <w:pPr>
        <w:spacing w:line="360" w:lineRule="auto"/>
        <w:ind w:firstLine="708"/>
        <w:jc w:val="both"/>
        <w:rPr>
          <w:rFonts w:ascii="Bookman Old Style" w:hAnsi="Bookman Old Style"/>
          <w:sz w:val="28"/>
          <w:szCs w:val="28"/>
          <w:lang w:val="es-ES_tradnl"/>
        </w:rPr>
      </w:pPr>
    </w:p>
    <w:p w14:paraId="24E4A831" w14:textId="77777777" w:rsidR="00C87F31" w:rsidRDefault="00C87F31" w:rsidP="00694CFC">
      <w:pPr>
        <w:spacing w:line="360" w:lineRule="auto"/>
        <w:ind w:firstLine="708"/>
        <w:jc w:val="both"/>
        <w:rPr>
          <w:rFonts w:ascii="Bookman Old Style" w:hAnsi="Bookman Old Style"/>
          <w:sz w:val="28"/>
          <w:szCs w:val="28"/>
          <w:lang w:val="es-ES_tradnl"/>
        </w:rPr>
      </w:pPr>
      <w:r>
        <w:rPr>
          <w:rFonts w:ascii="Bookman Old Style" w:hAnsi="Bookman Old Style"/>
          <w:sz w:val="28"/>
          <w:szCs w:val="28"/>
          <w:lang w:val="es-ES_tradnl"/>
        </w:rPr>
        <w:t xml:space="preserve">Manifestaron que dependían económicamente de la causante, quien convivía con ellos y contribuía a </w:t>
      </w:r>
      <w:r w:rsidRPr="00B270A9">
        <w:rPr>
          <w:rFonts w:ascii="Bookman Old Style" w:hAnsi="Bookman Old Style"/>
          <w:sz w:val="28"/>
          <w:szCs w:val="28"/>
          <w:lang w:val="es-ES_tradnl"/>
        </w:rPr>
        <w:t>su manutención</w:t>
      </w:r>
      <w:r>
        <w:rPr>
          <w:rFonts w:ascii="Bookman Old Style" w:hAnsi="Bookman Old Style"/>
          <w:sz w:val="28"/>
          <w:szCs w:val="28"/>
          <w:lang w:val="es-ES_tradnl"/>
        </w:rPr>
        <w:t xml:space="preserve">, </w:t>
      </w:r>
      <w:r w:rsidRPr="004B7A0F">
        <w:rPr>
          <w:rFonts w:ascii="Bookman Old Style" w:hAnsi="Bookman Old Style"/>
          <w:sz w:val="28"/>
          <w:szCs w:val="28"/>
          <w:lang w:val="es-ES_tradnl"/>
        </w:rPr>
        <w:t>al pago de servicios públicos domiciliarios, recreación, vestuario y medicamentos</w:t>
      </w:r>
      <w:r>
        <w:rPr>
          <w:rFonts w:ascii="Bookman Old Style" w:hAnsi="Bookman Old Style"/>
          <w:sz w:val="28"/>
          <w:szCs w:val="28"/>
          <w:lang w:val="es-ES_tradnl"/>
        </w:rPr>
        <w:t xml:space="preserve">. </w:t>
      </w:r>
    </w:p>
    <w:p w14:paraId="72A3D3EC" w14:textId="77777777" w:rsidR="00C87F31" w:rsidRDefault="00C87F31" w:rsidP="00C87F31">
      <w:pPr>
        <w:ind w:firstLine="708"/>
        <w:jc w:val="both"/>
        <w:rPr>
          <w:rFonts w:ascii="Bookman Old Style" w:hAnsi="Bookman Old Style"/>
          <w:sz w:val="28"/>
          <w:szCs w:val="28"/>
          <w:lang w:val="es-ES_tradnl"/>
        </w:rPr>
      </w:pPr>
    </w:p>
    <w:p w14:paraId="4243DF37" w14:textId="133021FB" w:rsidR="00C87F31" w:rsidRPr="00B270A9" w:rsidRDefault="00C87F31" w:rsidP="581E6A6E">
      <w:pPr>
        <w:spacing w:line="360" w:lineRule="auto"/>
        <w:ind w:firstLine="708"/>
        <w:jc w:val="both"/>
        <w:rPr>
          <w:rFonts w:ascii="Bookman Old Style" w:hAnsi="Bookman Old Style"/>
          <w:sz w:val="28"/>
          <w:szCs w:val="28"/>
        </w:rPr>
      </w:pPr>
      <w:r w:rsidRPr="581E6A6E">
        <w:rPr>
          <w:rFonts w:ascii="Bookman Old Style" w:hAnsi="Bookman Old Style"/>
          <w:sz w:val="28"/>
          <w:szCs w:val="28"/>
        </w:rPr>
        <w:t xml:space="preserve">Indicaron que solicitaron la pensión ante la AFP demandada, pero el 30 de julio de 2008 la entidad la negó bajo el argumento que si bien su hija dejó acreditados los requisitos para la prestación de sobrevivencia, pues cotizó </w:t>
      </w:r>
      <w:r w:rsidRPr="581E6A6E">
        <w:rPr>
          <w:rFonts w:ascii="Bookman Old Style" w:hAnsi="Bookman Old Style"/>
          <w:sz w:val="28"/>
          <w:szCs w:val="28"/>
        </w:rPr>
        <w:lastRenderedPageBreak/>
        <w:t xml:space="preserve">78.14 semanas en los tres años anteriores a su fallecimiento, no probaron la exigencia de la dependencia económica, toda vez que el aporte de aquella al grupo familiar solo era del 14% y, además, ellos trabajaban. Agregaron que, en consecuencia, el fondo accionado les otorgó la devolución de saldos por valor de $900.672. </w:t>
      </w:r>
    </w:p>
    <w:p w14:paraId="0D0B940D" w14:textId="77777777" w:rsidR="00C87F31" w:rsidRPr="00B270A9" w:rsidRDefault="00C87F31" w:rsidP="00C87F31">
      <w:pPr>
        <w:ind w:firstLine="708"/>
        <w:jc w:val="both"/>
        <w:rPr>
          <w:rFonts w:ascii="Bookman Old Style" w:hAnsi="Bookman Old Style"/>
          <w:sz w:val="28"/>
          <w:szCs w:val="28"/>
          <w:lang w:val="es-ES_tradnl"/>
        </w:rPr>
      </w:pPr>
    </w:p>
    <w:p w14:paraId="1B705D51" w14:textId="77777777" w:rsidR="00C87F31" w:rsidRPr="00B270A9" w:rsidRDefault="00C87F31" w:rsidP="00C87F31">
      <w:pPr>
        <w:spacing w:line="360" w:lineRule="auto"/>
        <w:ind w:firstLine="708"/>
        <w:jc w:val="both"/>
        <w:rPr>
          <w:rFonts w:ascii="Bookman Old Style" w:hAnsi="Bookman Old Style"/>
          <w:sz w:val="28"/>
          <w:szCs w:val="28"/>
          <w:lang w:val="es-ES_tradnl"/>
        </w:rPr>
      </w:pPr>
      <w:r>
        <w:rPr>
          <w:rFonts w:ascii="Bookman Old Style" w:hAnsi="Bookman Old Style"/>
          <w:sz w:val="28"/>
          <w:szCs w:val="28"/>
          <w:lang w:val="es-ES_tradnl"/>
        </w:rPr>
        <w:t xml:space="preserve">Explicaron </w:t>
      </w:r>
      <w:r w:rsidRPr="00B270A9">
        <w:rPr>
          <w:rFonts w:ascii="Bookman Old Style" w:hAnsi="Bookman Old Style"/>
          <w:sz w:val="28"/>
          <w:szCs w:val="28"/>
          <w:lang w:val="es-ES_tradnl"/>
        </w:rPr>
        <w:t xml:space="preserve">que </w:t>
      </w:r>
      <w:r>
        <w:rPr>
          <w:rFonts w:ascii="Bookman Old Style" w:hAnsi="Bookman Old Style"/>
          <w:sz w:val="28"/>
          <w:szCs w:val="28"/>
          <w:lang w:val="es-ES_tradnl"/>
        </w:rPr>
        <w:t>ninguno de sus demás descendientes e</w:t>
      </w:r>
      <w:r w:rsidRPr="004B7A0F">
        <w:rPr>
          <w:rFonts w:ascii="Bookman Old Style" w:hAnsi="Bookman Old Style"/>
          <w:sz w:val="28"/>
          <w:szCs w:val="28"/>
          <w:lang w:val="es-ES_tradnl"/>
        </w:rPr>
        <w:t xml:space="preserve">staba en condición de contribuir al sostenimiento del hogar, </w:t>
      </w:r>
      <w:r>
        <w:rPr>
          <w:rFonts w:ascii="Bookman Old Style" w:hAnsi="Bookman Old Style"/>
          <w:sz w:val="28"/>
          <w:szCs w:val="28"/>
          <w:lang w:val="es-ES_tradnl"/>
        </w:rPr>
        <w:t xml:space="preserve">toda vez que al momento del fallecimiento de Liliana Rendón: (i) </w:t>
      </w:r>
      <w:r w:rsidRPr="00B270A9">
        <w:rPr>
          <w:rFonts w:ascii="Bookman Old Style" w:hAnsi="Bookman Old Style"/>
          <w:sz w:val="28"/>
          <w:szCs w:val="28"/>
          <w:lang w:val="es-ES_tradnl"/>
        </w:rPr>
        <w:t xml:space="preserve">Javier de Jesús Rendón se hallaba enfermo y no laboraba desde </w:t>
      </w:r>
      <w:r>
        <w:rPr>
          <w:rFonts w:ascii="Bookman Old Style" w:hAnsi="Bookman Old Style"/>
          <w:sz w:val="28"/>
          <w:szCs w:val="28"/>
          <w:lang w:val="es-ES_tradnl"/>
        </w:rPr>
        <w:t xml:space="preserve">hacía </w:t>
      </w:r>
      <w:r w:rsidRPr="00B270A9">
        <w:rPr>
          <w:rFonts w:ascii="Bookman Old Style" w:hAnsi="Bookman Old Style"/>
          <w:sz w:val="28"/>
          <w:szCs w:val="28"/>
          <w:lang w:val="es-ES_tradnl"/>
        </w:rPr>
        <w:t>2 años</w:t>
      </w:r>
      <w:r>
        <w:rPr>
          <w:rFonts w:ascii="Bookman Old Style" w:hAnsi="Bookman Old Style"/>
          <w:sz w:val="28"/>
          <w:szCs w:val="28"/>
          <w:lang w:val="es-ES_tradnl"/>
        </w:rPr>
        <w:t xml:space="preserve">; (ii) </w:t>
      </w:r>
      <w:r w:rsidRPr="00B270A9">
        <w:rPr>
          <w:rFonts w:ascii="Bookman Old Style" w:hAnsi="Bookman Old Style"/>
          <w:sz w:val="28"/>
          <w:szCs w:val="28"/>
          <w:lang w:val="es-ES_tradnl"/>
        </w:rPr>
        <w:t xml:space="preserve">William Alberto </w:t>
      </w:r>
      <w:r>
        <w:rPr>
          <w:rFonts w:ascii="Bookman Old Style" w:hAnsi="Bookman Old Style"/>
          <w:sz w:val="28"/>
          <w:szCs w:val="28"/>
          <w:lang w:val="es-ES_tradnl"/>
        </w:rPr>
        <w:t xml:space="preserve">Rendón </w:t>
      </w:r>
      <w:r w:rsidRPr="00B270A9">
        <w:rPr>
          <w:rFonts w:ascii="Bookman Old Style" w:hAnsi="Bookman Old Style"/>
          <w:sz w:val="28"/>
          <w:szCs w:val="28"/>
          <w:lang w:val="es-ES_tradnl"/>
        </w:rPr>
        <w:t xml:space="preserve">devengaba el salario mínimo legal, tenía 2 hijas y </w:t>
      </w:r>
      <w:r>
        <w:rPr>
          <w:rFonts w:ascii="Bookman Old Style" w:hAnsi="Bookman Old Style"/>
          <w:sz w:val="28"/>
          <w:szCs w:val="28"/>
          <w:lang w:val="es-ES_tradnl"/>
        </w:rPr>
        <w:t xml:space="preserve">debía asumir </w:t>
      </w:r>
      <w:r w:rsidRPr="00B270A9">
        <w:rPr>
          <w:rFonts w:ascii="Bookman Old Style" w:hAnsi="Bookman Old Style"/>
          <w:sz w:val="28"/>
          <w:szCs w:val="28"/>
          <w:lang w:val="es-ES_tradnl"/>
        </w:rPr>
        <w:t xml:space="preserve">cuota alimentaria </w:t>
      </w:r>
      <w:r>
        <w:rPr>
          <w:rFonts w:ascii="Bookman Old Style" w:hAnsi="Bookman Old Style"/>
          <w:sz w:val="28"/>
          <w:szCs w:val="28"/>
          <w:lang w:val="es-ES_tradnl"/>
        </w:rPr>
        <w:t xml:space="preserve">por valor del 50% de dicho ingreso; (iii) </w:t>
      </w:r>
      <w:r w:rsidRPr="00B270A9">
        <w:rPr>
          <w:rFonts w:ascii="Bookman Old Style" w:hAnsi="Bookman Old Style"/>
          <w:sz w:val="28"/>
          <w:szCs w:val="28"/>
          <w:lang w:val="es-ES_tradnl"/>
        </w:rPr>
        <w:t xml:space="preserve">John Alexander Rendón </w:t>
      </w:r>
      <w:r>
        <w:rPr>
          <w:rFonts w:ascii="Bookman Old Style" w:hAnsi="Bookman Old Style"/>
          <w:sz w:val="28"/>
          <w:szCs w:val="28"/>
          <w:lang w:val="es-ES_tradnl"/>
        </w:rPr>
        <w:t xml:space="preserve">era casado, </w:t>
      </w:r>
      <w:r w:rsidRPr="00B270A9">
        <w:rPr>
          <w:rFonts w:ascii="Bookman Old Style" w:hAnsi="Bookman Old Style"/>
          <w:sz w:val="28"/>
          <w:szCs w:val="28"/>
          <w:lang w:val="es-ES_tradnl"/>
        </w:rPr>
        <w:t>ten</w:t>
      </w:r>
      <w:r>
        <w:rPr>
          <w:rFonts w:ascii="Bookman Old Style" w:hAnsi="Bookman Old Style"/>
          <w:sz w:val="28"/>
          <w:szCs w:val="28"/>
          <w:lang w:val="es-ES_tradnl"/>
        </w:rPr>
        <w:t xml:space="preserve">ía una hija menor de edad y, </w:t>
      </w:r>
      <w:r w:rsidRPr="00B270A9">
        <w:rPr>
          <w:rFonts w:ascii="Bookman Old Style" w:hAnsi="Bookman Old Style"/>
          <w:sz w:val="28"/>
          <w:szCs w:val="28"/>
          <w:lang w:val="es-ES_tradnl"/>
        </w:rPr>
        <w:t>d</w:t>
      </w:r>
      <w:r>
        <w:rPr>
          <w:rFonts w:ascii="Bookman Old Style" w:hAnsi="Bookman Old Style"/>
          <w:sz w:val="28"/>
          <w:szCs w:val="28"/>
          <w:lang w:val="es-ES_tradnl"/>
        </w:rPr>
        <w:t>ebido a sus condiciones económicas -</w:t>
      </w:r>
      <w:r w:rsidRPr="00B270A9">
        <w:rPr>
          <w:rFonts w:ascii="Bookman Old Style" w:hAnsi="Bookman Old Style"/>
          <w:sz w:val="28"/>
          <w:szCs w:val="28"/>
          <w:lang w:val="es-ES_tradnl"/>
        </w:rPr>
        <w:t>e</w:t>
      </w:r>
      <w:r>
        <w:rPr>
          <w:rFonts w:ascii="Bookman Old Style" w:hAnsi="Bookman Old Style"/>
          <w:sz w:val="28"/>
          <w:szCs w:val="28"/>
          <w:lang w:val="es-ES_tradnl"/>
        </w:rPr>
        <w:t xml:space="preserve">staba </w:t>
      </w:r>
      <w:r w:rsidRPr="00B270A9">
        <w:rPr>
          <w:rFonts w:ascii="Bookman Old Style" w:hAnsi="Bookman Old Style"/>
          <w:sz w:val="28"/>
          <w:szCs w:val="28"/>
          <w:lang w:val="es-ES_tradnl"/>
        </w:rPr>
        <w:t>desempleado</w:t>
      </w:r>
      <w:r>
        <w:rPr>
          <w:rFonts w:ascii="Bookman Old Style" w:hAnsi="Bookman Old Style"/>
          <w:sz w:val="28"/>
          <w:szCs w:val="28"/>
          <w:lang w:val="es-ES_tradnl"/>
        </w:rPr>
        <w:t xml:space="preserve">-, </w:t>
      </w:r>
      <w:r w:rsidRPr="00B270A9">
        <w:rPr>
          <w:rFonts w:ascii="Bookman Old Style" w:hAnsi="Bookman Old Style"/>
          <w:sz w:val="28"/>
          <w:szCs w:val="28"/>
          <w:lang w:val="es-ES_tradnl"/>
        </w:rPr>
        <w:t xml:space="preserve">permitió que su esposa </w:t>
      </w:r>
      <w:r>
        <w:rPr>
          <w:rFonts w:ascii="Bookman Old Style" w:hAnsi="Bookman Old Style"/>
          <w:sz w:val="28"/>
          <w:szCs w:val="28"/>
          <w:lang w:val="es-ES_tradnl"/>
        </w:rPr>
        <w:t xml:space="preserve">e hija vivieran </w:t>
      </w:r>
      <w:r w:rsidRPr="00B270A9">
        <w:rPr>
          <w:rFonts w:ascii="Bookman Old Style" w:hAnsi="Bookman Old Style"/>
          <w:sz w:val="28"/>
          <w:szCs w:val="28"/>
          <w:lang w:val="es-ES_tradnl"/>
        </w:rPr>
        <w:t>con sus famili</w:t>
      </w:r>
      <w:r>
        <w:rPr>
          <w:rFonts w:ascii="Bookman Old Style" w:hAnsi="Bookman Old Style"/>
          <w:sz w:val="28"/>
          <w:szCs w:val="28"/>
          <w:lang w:val="es-ES_tradnl"/>
        </w:rPr>
        <w:t xml:space="preserve">ares y él se quedó a vivir con ellos, y (iv) </w:t>
      </w:r>
      <w:r w:rsidRPr="00B270A9">
        <w:rPr>
          <w:rFonts w:ascii="Bookman Old Style" w:hAnsi="Bookman Old Style"/>
          <w:sz w:val="28"/>
          <w:szCs w:val="28"/>
          <w:lang w:val="es-ES_tradnl"/>
        </w:rPr>
        <w:t xml:space="preserve">Julián David Rendón </w:t>
      </w:r>
      <w:r>
        <w:rPr>
          <w:rFonts w:ascii="Bookman Old Style" w:hAnsi="Bookman Old Style"/>
          <w:sz w:val="28"/>
          <w:szCs w:val="28"/>
          <w:lang w:val="es-ES_tradnl"/>
        </w:rPr>
        <w:t xml:space="preserve">era </w:t>
      </w:r>
      <w:r w:rsidRPr="00B270A9">
        <w:rPr>
          <w:rFonts w:ascii="Bookman Old Style" w:hAnsi="Bookman Old Style"/>
          <w:sz w:val="28"/>
          <w:szCs w:val="28"/>
          <w:lang w:val="es-ES_tradnl"/>
        </w:rPr>
        <w:t>estudian</w:t>
      </w:r>
      <w:r>
        <w:rPr>
          <w:rFonts w:ascii="Bookman Old Style" w:hAnsi="Bookman Old Style"/>
          <w:sz w:val="28"/>
          <w:szCs w:val="28"/>
          <w:lang w:val="es-ES_tradnl"/>
        </w:rPr>
        <w:t xml:space="preserve">te de </w:t>
      </w:r>
      <w:r w:rsidRPr="00B270A9">
        <w:rPr>
          <w:rFonts w:ascii="Bookman Old Style" w:hAnsi="Bookman Old Style"/>
          <w:sz w:val="28"/>
          <w:szCs w:val="28"/>
          <w:lang w:val="es-ES_tradnl"/>
        </w:rPr>
        <w:t>Química Farmacéutica en la Universidad de Antioquia</w:t>
      </w:r>
      <w:r>
        <w:rPr>
          <w:rFonts w:ascii="Bookman Old Style" w:hAnsi="Bookman Old Style"/>
          <w:sz w:val="28"/>
          <w:szCs w:val="28"/>
          <w:lang w:val="es-ES_tradnl"/>
        </w:rPr>
        <w:t xml:space="preserve"> y, eventualmente, trabajaba para financiar sus gastos de transporte</w:t>
      </w:r>
      <w:r w:rsidRPr="00B270A9">
        <w:rPr>
          <w:rFonts w:ascii="Bookman Old Style" w:hAnsi="Bookman Old Style"/>
          <w:sz w:val="28"/>
          <w:szCs w:val="28"/>
          <w:lang w:val="es-ES_tradnl"/>
        </w:rPr>
        <w:t>.</w:t>
      </w:r>
    </w:p>
    <w:p w14:paraId="0E27B00A" w14:textId="77777777" w:rsidR="00C87F31" w:rsidRPr="00B270A9" w:rsidRDefault="00C87F31" w:rsidP="00C87F31">
      <w:pPr>
        <w:ind w:firstLine="708"/>
        <w:jc w:val="both"/>
        <w:rPr>
          <w:rFonts w:ascii="Bookman Old Style" w:hAnsi="Bookman Old Style"/>
          <w:sz w:val="28"/>
          <w:szCs w:val="28"/>
          <w:lang w:val="es-ES_tradnl"/>
        </w:rPr>
      </w:pPr>
    </w:p>
    <w:p w14:paraId="330321F4" w14:textId="77777777" w:rsidR="00C87F31" w:rsidRDefault="00C87F31" w:rsidP="581E6A6E">
      <w:pPr>
        <w:spacing w:line="360" w:lineRule="auto"/>
        <w:ind w:firstLine="708"/>
        <w:jc w:val="both"/>
        <w:rPr>
          <w:rFonts w:ascii="Bookman Old Style" w:hAnsi="Bookman Old Style"/>
          <w:sz w:val="28"/>
          <w:szCs w:val="28"/>
        </w:rPr>
      </w:pPr>
      <w:r w:rsidRPr="581E6A6E">
        <w:rPr>
          <w:rFonts w:ascii="Bookman Old Style" w:hAnsi="Bookman Old Style"/>
          <w:sz w:val="28"/>
          <w:szCs w:val="28"/>
        </w:rPr>
        <w:t xml:space="preserve">Por último, expusieron que si bien la actora vendía chance en forma independiente, sus ingresos no ascendían ni siquiera al salario mínimo ni eran suficientes para atender las necesidades básicas del hogar, y que William Alberto Rendón era el único que tenía empleo y, por ello, los afilió al sistema de seguridad social en salud, pero que la </w:t>
      </w:r>
      <w:r w:rsidRPr="581E6A6E">
        <w:rPr>
          <w:rFonts w:ascii="Bookman Old Style" w:hAnsi="Bookman Old Style"/>
          <w:i/>
          <w:iCs/>
          <w:sz w:val="28"/>
          <w:szCs w:val="28"/>
        </w:rPr>
        <w:t xml:space="preserve">de cujus </w:t>
      </w:r>
      <w:r w:rsidRPr="581E6A6E">
        <w:rPr>
          <w:rFonts w:ascii="Bookman Old Style" w:hAnsi="Bookman Old Style"/>
          <w:sz w:val="28"/>
          <w:szCs w:val="28"/>
        </w:rPr>
        <w:t xml:space="preserve">era quien sufragaba los copagos, medicamentos y consultas particulares </w:t>
      </w:r>
      <w:r w:rsidRPr="581E6A6E">
        <w:rPr>
          <w:rFonts w:ascii="Bookman Old Style" w:hAnsi="Bookman Old Style"/>
          <w:sz w:val="24"/>
          <w:szCs w:val="24"/>
        </w:rPr>
        <w:t>(f.º 1 a 10).</w:t>
      </w:r>
    </w:p>
    <w:p w14:paraId="5CAE2133" w14:textId="4C7A9675" w:rsidR="581E6A6E" w:rsidRDefault="581E6A6E" w:rsidP="581E6A6E">
      <w:pPr>
        <w:spacing w:line="360" w:lineRule="auto"/>
        <w:ind w:firstLine="708"/>
        <w:jc w:val="both"/>
        <w:rPr>
          <w:rFonts w:ascii="Bookman Old Style" w:hAnsi="Bookman Old Style"/>
          <w:sz w:val="24"/>
          <w:szCs w:val="24"/>
        </w:rPr>
      </w:pPr>
    </w:p>
    <w:p w14:paraId="398EE578" w14:textId="77777777" w:rsidR="00C87F31" w:rsidRDefault="00C87F31" w:rsidP="00C87F31">
      <w:pPr>
        <w:spacing w:line="360" w:lineRule="auto"/>
        <w:ind w:firstLine="708"/>
        <w:jc w:val="both"/>
        <w:rPr>
          <w:rFonts w:ascii="Bookman Old Style" w:hAnsi="Bookman Old Style"/>
          <w:sz w:val="28"/>
          <w:szCs w:val="28"/>
          <w:lang w:val="es-ES_tradnl"/>
        </w:rPr>
      </w:pPr>
      <w:r>
        <w:rPr>
          <w:rFonts w:ascii="Bookman Old Style" w:hAnsi="Bookman Old Style"/>
          <w:sz w:val="28"/>
          <w:szCs w:val="28"/>
          <w:lang w:val="es-ES_tradnl"/>
        </w:rPr>
        <w:lastRenderedPageBreak/>
        <w:t>A</w:t>
      </w:r>
      <w:r w:rsidRPr="00C027E3">
        <w:rPr>
          <w:rFonts w:ascii="Bookman Old Style" w:hAnsi="Bookman Old Style"/>
          <w:sz w:val="28"/>
          <w:szCs w:val="28"/>
          <w:lang w:val="es-ES_tradnl"/>
        </w:rPr>
        <w:t xml:space="preserve">l dar respuesta a la demanda, </w:t>
      </w:r>
      <w:r>
        <w:rPr>
          <w:rFonts w:ascii="Bookman Old Style" w:hAnsi="Bookman Old Style"/>
          <w:sz w:val="28"/>
          <w:szCs w:val="28"/>
          <w:lang w:val="es-ES_tradnl"/>
        </w:rPr>
        <w:t xml:space="preserve">Protección S.A. se opuso </w:t>
      </w:r>
      <w:r w:rsidRPr="00C027E3">
        <w:rPr>
          <w:rFonts w:ascii="Bookman Old Style" w:hAnsi="Bookman Old Style"/>
          <w:sz w:val="28"/>
          <w:szCs w:val="28"/>
          <w:lang w:val="es-ES_tradnl"/>
        </w:rPr>
        <w:t xml:space="preserve">a </w:t>
      </w:r>
      <w:r>
        <w:rPr>
          <w:rFonts w:ascii="Bookman Old Style" w:hAnsi="Bookman Old Style"/>
          <w:sz w:val="28"/>
          <w:szCs w:val="28"/>
          <w:lang w:val="es-ES_tradnl"/>
        </w:rPr>
        <w:t xml:space="preserve">todas </w:t>
      </w:r>
      <w:r w:rsidRPr="00C027E3">
        <w:rPr>
          <w:rFonts w:ascii="Bookman Old Style" w:hAnsi="Bookman Old Style"/>
          <w:sz w:val="28"/>
          <w:szCs w:val="28"/>
          <w:lang w:val="es-ES_tradnl"/>
        </w:rPr>
        <w:t>las pretensiones</w:t>
      </w:r>
      <w:r>
        <w:rPr>
          <w:rFonts w:ascii="Bookman Old Style" w:hAnsi="Bookman Old Style"/>
          <w:sz w:val="28"/>
          <w:szCs w:val="28"/>
          <w:lang w:val="es-ES_tradnl"/>
        </w:rPr>
        <w:t xml:space="preserve">. En </w:t>
      </w:r>
      <w:r w:rsidRPr="00C027E3">
        <w:rPr>
          <w:rFonts w:ascii="Bookman Old Style" w:hAnsi="Bookman Old Style"/>
          <w:sz w:val="28"/>
          <w:szCs w:val="28"/>
          <w:lang w:val="es-ES_tradnl"/>
        </w:rPr>
        <w:t>cuanto a los hechos</w:t>
      </w:r>
      <w:r>
        <w:rPr>
          <w:rFonts w:ascii="Bookman Old Style" w:hAnsi="Bookman Old Style"/>
          <w:sz w:val="28"/>
          <w:szCs w:val="28"/>
          <w:lang w:val="es-ES_tradnl"/>
        </w:rPr>
        <w:t xml:space="preserve"> que la soportan</w:t>
      </w:r>
      <w:r w:rsidRPr="00C027E3">
        <w:rPr>
          <w:rFonts w:ascii="Bookman Old Style" w:hAnsi="Bookman Old Style"/>
          <w:sz w:val="28"/>
          <w:szCs w:val="28"/>
          <w:lang w:val="es-ES_tradnl"/>
        </w:rPr>
        <w:t xml:space="preserve">, </w:t>
      </w:r>
      <w:r>
        <w:rPr>
          <w:rFonts w:ascii="Bookman Old Style" w:hAnsi="Bookman Old Style"/>
          <w:sz w:val="28"/>
          <w:szCs w:val="28"/>
          <w:lang w:val="es-ES_tradnl"/>
        </w:rPr>
        <w:t xml:space="preserve">admitió que </w:t>
      </w:r>
      <w:r w:rsidRPr="004357E2">
        <w:rPr>
          <w:rFonts w:ascii="Bookman Old Style" w:hAnsi="Bookman Old Style"/>
          <w:sz w:val="28"/>
          <w:szCs w:val="28"/>
          <w:lang w:val="es-ES_tradnl"/>
        </w:rPr>
        <w:t>la causante</w:t>
      </w:r>
      <w:r w:rsidRPr="00B270A9">
        <w:rPr>
          <w:rFonts w:ascii="Bookman Old Style" w:hAnsi="Bookman Old Style"/>
          <w:sz w:val="28"/>
          <w:szCs w:val="28"/>
          <w:lang w:val="es-ES_tradnl"/>
        </w:rPr>
        <w:t xml:space="preserve"> </w:t>
      </w:r>
      <w:r>
        <w:rPr>
          <w:rFonts w:ascii="Bookman Old Style" w:hAnsi="Bookman Old Style"/>
          <w:sz w:val="28"/>
          <w:szCs w:val="28"/>
          <w:lang w:val="es-ES_tradnl"/>
        </w:rPr>
        <w:t>estuvo vinculada a dicho fondo de pensiones, que cotizó 78.14 semanas en los tres años anteriores a su deceso, que dejó causados los requisitos para la prestación de sobrevivientes</w:t>
      </w:r>
      <w:r w:rsidRPr="00B270A9">
        <w:rPr>
          <w:rFonts w:ascii="Bookman Old Style" w:hAnsi="Bookman Old Style"/>
          <w:sz w:val="28"/>
          <w:szCs w:val="28"/>
          <w:lang w:val="es-ES_tradnl"/>
        </w:rPr>
        <w:t xml:space="preserve">, </w:t>
      </w:r>
      <w:r>
        <w:rPr>
          <w:rFonts w:ascii="Bookman Old Style" w:hAnsi="Bookman Old Style"/>
          <w:sz w:val="28"/>
          <w:szCs w:val="28"/>
          <w:lang w:val="es-ES_tradnl"/>
        </w:rPr>
        <w:t xml:space="preserve">la reclamación que presentaron los accionantes, la respuesta negativa de la entidad porque </w:t>
      </w:r>
      <w:r w:rsidRPr="00B270A9">
        <w:rPr>
          <w:rFonts w:ascii="Bookman Old Style" w:hAnsi="Bookman Old Style"/>
          <w:sz w:val="28"/>
          <w:szCs w:val="28"/>
          <w:lang w:val="es-ES_tradnl"/>
        </w:rPr>
        <w:t xml:space="preserve">no </w:t>
      </w:r>
      <w:r>
        <w:rPr>
          <w:rFonts w:ascii="Bookman Old Style" w:hAnsi="Bookman Old Style"/>
          <w:sz w:val="28"/>
          <w:szCs w:val="28"/>
          <w:lang w:val="es-ES_tradnl"/>
        </w:rPr>
        <w:t xml:space="preserve">acreditaron la </w:t>
      </w:r>
      <w:r w:rsidRPr="00B270A9">
        <w:rPr>
          <w:rFonts w:ascii="Bookman Old Style" w:hAnsi="Bookman Old Style"/>
          <w:sz w:val="28"/>
          <w:szCs w:val="28"/>
          <w:lang w:val="es-ES_tradnl"/>
        </w:rPr>
        <w:t>depend</w:t>
      </w:r>
      <w:r>
        <w:rPr>
          <w:rFonts w:ascii="Bookman Old Style" w:hAnsi="Bookman Old Style"/>
          <w:sz w:val="28"/>
          <w:szCs w:val="28"/>
          <w:lang w:val="es-ES_tradnl"/>
        </w:rPr>
        <w:t xml:space="preserve">encia </w:t>
      </w:r>
      <w:r w:rsidRPr="00B270A9">
        <w:rPr>
          <w:rFonts w:ascii="Bookman Old Style" w:hAnsi="Bookman Old Style"/>
          <w:sz w:val="28"/>
          <w:szCs w:val="28"/>
          <w:lang w:val="es-ES_tradnl"/>
        </w:rPr>
        <w:t>económica</w:t>
      </w:r>
      <w:r>
        <w:rPr>
          <w:rFonts w:ascii="Bookman Old Style" w:hAnsi="Bookman Old Style"/>
          <w:sz w:val="28"/>
          <w:szCs w:val="28"/>
          <w:lang w:val="es-ES_tradnl"/>
        </w:rPr>
        <w:t>, que otorgó l</w:t>
      </w:r>
      <w:r w:rsidRPr="00B270A9">
        <w:rPr>
          <w:rFonts w:ascii="Bookman Old Style" w:hAnsi="Bookman Old Style"/>
          <w:sz w:val="28"/>
          <w:szCs w:val="28"/>
          <w:lang w:val="es-ES_tradnl"/>
        </w:rPr>
        <w:t xml:space="preserve">a devolución de los saldos y que William Rendón tenía a los actores </w:t>
      </w:r>
      <w:r>
        <w:rPr>
          <w:rFonts w:ascii="Bookman Old Style" w:hAnsi="Bookman Old Style"/>
          <w:sz w:val="28"/>
          <w:szCs w:val="28"/>
          <w:lang w:val="es-ES_tradnl"/>
        </w:rPr>
        <w:t xml:space="preserve">inscritos como </w:t>
      </w:r>
      <w:r w:rsidRPr="00B270A9">
        <w:rPr>
          <w:rFonts w:ascii="Bookman Old Style" w:hAnsi="Bookman Old Style"/>
          <w:sz w:val="28"/>
          <w:szCs w:val="28"/>
          <w:lang w:val="es-ES_tradnl"/>
        </w:rPr>
        <w:t>beneficiarios en salud</w:t>
      </w:r>
      <w:r>
        <w:rPr>
          <w:rFonts w:ascii="Bookman Old Style" w:hAnsi="Bookman Old Style"/>
          <w:sz w:val="28"/>
          <w:szCs w:val="28"/>
          <w:lang w:val="es-ES_tradnl"/>
        </w:rPr>
        <w:t xml:space="preserve">. Frente a los demás, indicó que no le constaban o que no eran ciertos según la investigación administrativa que contrató con un tercero. </w:t>
      </w:r>
    </w:p>
    <w:p w14:paraId="60061E4C" w14:textId="77777777" w:rsidR="00C87F31" w:rsidRDefault="00C87F31" w:rsidP="00C87F31">
      <w:pPr>
        <w:ind w:firstLine="708"/>
        <w:jc w:val="both"/>
        <w:rPr>
          <w:rFonts w:ascii="Bookman Old Style" w:hAnsi="Bookman Old Style"/>
          <w:sz w:val="28"/>
          <w:szCs w:val="28"/>
          <w:lang w:val="es-ES_tradnl"/>
        </w:rPr>
      </w:pPr>
    </w:p>
    <w:p w14:paraId="7E861DCA" w14:textId="77777777" w:rsidR="00C87F31" w:rsidRDefault="00C87F31" w:rsidP="00C87F31">
      <w:pPr>
        <w:spacing w:line="360" w:lineRule="auto"/>
        <w:ind w:firstLine="708"/>
        <w:jc w:val="both"/>
        <w:rPr>
          <w:rFonts w:ascii="Bookman Old Style" w:hAnsi="Bookman Old Style"/>
          <w:sz w:val="28"/>
          <w:szCs w:val="28"/>
          <w:lang w:val="es-ES_tradnl"/>
        </w:rPr>
      </w:pPr>
      <w:r>
        <w:rPr>
          <w:rFonts w:ascii="Bookman Old Style" w:hAnsi="Bookman Old Style"/>
          <w:sz w:val="28"/>
          <w:szCs w:val="28"/>
          <w:lang w:val="es-ES_tradnl"/>
        </w:rPr>
        <w:t>Afirmó que la contribución que suministraba la afiliada a sus padres no constituía subordinación económica, y que aquella estaba desempleada para el momento del fallecimiento.</w:t>
      </w:r>
    </w:p>
    <w:p w14:paraId="44EAFD9C" w14:textId="77777777" w:rsidR="00C87F31" w:rsidRPr="00C027E3" w:rsidRDefault="00C87F31" w:rsidP="00C87F31">
      <w:pPr>
        <w:ind w:firstLine="708"/>
        <w:jc w:val="both"/>
        <w:rPr>
          <w:rFonts w:ascii="Bookman Old Style" w:hAnsi="Bookman Old Style"/>
          <w:sz w:val="28"/>
          <w:szCs w:val="28"/>
          <w:lang w:val="es-ES_tradnl"/>
        </w:rPr>
      </w:pPr>
    </w:p>
    <w:p w14:paraId="1B743A25" w14:textId="77777777" w:rsidR="00C87F31" w:rsidRDefault="00C87F31" w:rsidP="00C87F31">
      <w:pPr>
        <w:spacing w:line="360" w:lineRule="auto"/>
        <w:ind w:firstLine="708"/>
        <w:jc w:val="both"/>
        <w:rPr>
          <w:rFonts w:ascii="Bookman Old Style" w:hAnsi="Bookman Old Style"/>
          <w:sz w:val="28"/>
          <w:szCs w:val="28"/>
          <w:lang w:val="es-ES_tradnl"/>
        </w:rPr>
      </w:pPr>
      <w:r>
        <w:rPr>
          <w:rFonts w:ascii="Bookman Old Style" w:hAnsi="Bookman Old Style"/>
          <w:sz w:val="28"/>
          <w:szCs w:val="28"/>
          <w:lang w:val="es-ES_tradnl"/>
        </w:rPr>
        <w:t>En su defensa</w:t>
      </w:r>
      <w:r w:rsidR="00666C4F">
        <w:rPr>
          <w:rFonts w:ascii="Bookman Old Style" w:hAnsi="Bookman Old Style"/>
          <w:sz w:val="28"/>
          <w:szCs w:val="28"/>
          <w:lang w:val="es-ES_tradnl"/>
        </w:rPr>
        <w:t>,</w:t>
      </w:r>
      <w:r>
        <w:rPr>
          <w:rFonts w:ascii="Bookman Old Style" w:hAnsi="Bookman Old Style"/>
          <w:sz w:val="28"/>
          <w:szCs w:val="28"/>
          <w:lang w:val="es-ES_tradnl"/>
        </w:rPr>
        <w:t xml:space="preserve"> propuso l</w:t>
      </w:r>
      <w:r w:rsidRPr="00C027E3">
        <w:rPr>
          <w:rFonts w:ascii="Bookman Old Style" w:hAnsi="Bookman Old Style"/>
          <w:sz w:val="28"/>
          <w:szCs w:val="28"/>
          <w:lang w:val="es-ES_tradnl"/>
        </w:rPr>
        <w:t xml:space="preserve">as excepciones </w:t>
      </w:r>
      <w:r>
        <w:rPr>
          <w:rFonts w:ascii="Bookman Old Style" w:hAnsi="Bookman Old Style"/>
          <w:sz w:val="28"/>
          <w:szCs w:val="28"/>
          <w:lang w:val="es-ES_tradnl"/>
        </w:rPr>
        <w:t xml:space="preserve">de </w:t>
      </w:r>
      <w:r w:rsidRPr="00B270A9">
        <w:rPr>
          <w:rFonts w:ascii="Bookman Old Style" w:hAnsi="Bookman Old Style"/>
          <w:sz w:val="28"/>
          <w:szCs w:val="28"/>
          <w:lang w:val="es-ES_tradnl"/>
        </w:rPr>
        <w:t>inexistencia de la obligación, c</w:t>
      </w:r>
      <w:r>
        <w:rPr>
          <w:rFonts w:ascii="Bookman Old Style" w:hAnsi="Bookman Old Style"/>
          <w:sz w:val="28"/>
          <w:szCs w:val="28"/>
          <w:lang w:val="es-ES_tradnl"/>
        </w:rPr>
        <w:t xml:space="preserve">obro de lo no debido y buena fe </w:t>
      </w:r>
      <w:r w:rsidRPr="00855102">
        <w:rPr>
          <w:rFonts w:ascii="Bookman Old Style" w:hAnsi="Bookman Old Style"/>
          <w:sz w:val="24"/>
          <w:szCs w:val="24"/>
          <w:lang w:val="es-ES_tradnl"/>
        </w:rPr>
        <w:t>(f.º</w:t>
      </w:r>
      <w:r>
        <w:rPr>
          <w:rFonts w:ascii="Bookman Old Style" w:hAnsi="Bookman Old Style"/>
          <w:sz w:val="24"/>
          <w:szCs w:val="24"/>
          <w:lang w:val="es-ES_tradnl"/>
        </w:rPr>
        <w:t xml:space="preserve"> 68 a 74</w:t>
      </w:r>
      <w:r w:rsidRPr="00855102">
        <w:rPr>
          <w:rFonts w:ascii="Bookman Old Style" w:hAnsi="Bookman Old Style"/>
          <w:sz w:val="24"/>
          <w:szCs w:val="24"/>
          <w:lang w:val="es-ES_tradnl"/>
        </w:rPr>
        <w:t>)</w:t>
      </w:r>
      <w:r w:rsidRPr="00C027E3">
        <w:rPr>
          <w:rFonts w:ascii="Bookman Old Style" w:hAnsi="Bookman Old Style"/>
          <w:sz w:val="28"/>
          <w:szCs w:val="28"/>
          <w:lang w:val="es-ES_tradnl"/>
        </w:rPr>
        <w:t>.</w:t>
      </w:r>
    </w:p>
    <w:p w14:paraId="4B94D5A5" w14:textId="77777777" w:rsidR="00C87F31" w:rsidRDefault="00C87F31" w:rsidP="00C87F31">
      <w:pPr>
        <w:spacing w:line="360" w:lineRule="auto"/>
        <w:jc w:val="both"/>
        <w:rPr>
          <w:rFonts w:ascii="Bookman Old Style" w:hAnsi="Bookman Old Style"/>
          <w:sz w:val="28"/>
          <w:szCs w:val="28"/>
          <w:lang w:val="es-ES_tradnl"/>
        </w:rPr>
      </w:pPr>
    </w:p>
    <w:p w14:paraId="20F042B4" w14:textId="77777777" w:rsidR="00C87F31" w:rsidRPr="009178D7" w:rsidRDefault="00C87F31" w:rsidP="00694CFC">
      <w:pPr>
        <w:pStyle w:val="Yo"/>
        <w:tabs>
          <w:tab w:val="clear" w:pos="360"/>
          <w:tab w:val="num" w:pos="0"/>
        </w:tabs>
        <w:ind w:left="0"/>
      </w:pPr>
      <w:r w:rsidRPr="009178D7">
        <w:t>SENTENCIA DE PRIMERA INSTANCIA</w:t>
      </w:r>
    </w:p>
    <w:p w14:paraId="3DEEC669" w14:textId="77777777" w:rsidR="00C87F31" w:rsidRPr="009178D7" w:rsidRDefault="00C87F31" w:rsidP="00C87F31">
      <w:pPr>
        <w:ind w:firstLine="709"/>
        <w:jc w:val="both"/>
        <w:rPr>
          <w:rFonts w:ascii="Bookman Old Style" w:hAnsi="Bookman Old Style" w:cs="Estrangelo Edessa"/>
          <w:b/>
          <w:sz w:val="28"/>
          <w:szCs w:val="28"/>
        </w:rPr>
      </w:pPr>
    </w:p>
    <w:p w14:paraId="55948E57" w14:textId="77777777" w:rsidR="00C87F31" w:rsidRDefault="00C87F31" w:rsidP="00C87F31">
      <w:pPr>
        <w:spacing w:line="360" w:lineRule="auto"/>
        <w:ind w:firstLine="708"/>
        <w:jc w:val="both"/>
        <w:rPr>
          <w:rFonts w:ascii="Bookman Old Style" w:hAnsi="Bookman Old Style"/>
          <w:sz w:val="28"/>
          <w:szCs w:val="28"/>
          <w:lang w:val="es-ES_tradnl"/>
        </w:rPr>
      </w:pPr>
      <w:r>
        <w:rPr>
          <w:rFonts w:ascii="Bookman Old Style" w:hAnsi="Bookman Old Style"/>
          <w:sz w:val="28"/>
          <w:szCs w:val="28"/>
          <w:lang w:val="es-ES_tradnl"/>
        </w:rPr>
        <w:t>A través de providencia de 15 de septiembre de 2011, corregida el 15 de octubre de 2013, e</w:t>
      </w:r>
      <w:r w:rsidRPr="009178D7">
        <w:rPr>
          <w:rFonts w:ascii="Bookman Old Style" w:hAnsi="Bookman Old Style"/>
          <w:sz w:val="28"/>
          <w:szCs w:val="28"/>
          <w:lang w:val="es-ES_tradnl"/>
        </w:rPr>
        <w:t>l Ju</w:t>
      </w:r>
      <w:r>
        <w:rPr>
          <w:rFonts w:ascii="Bookman Old Style" w:hAnsi="Bookman Old Style"/>
          <w:sz w:val="28"/>
          <w:szCs w:val="28"/>
          <w:lang w:val="es-ES_tradnl"/>
        </w:rPr>
        <w:t xml:space="preserve">ez Tercero </w:t>
      </w:r>
      <w:r w:rsidRPr="009178D7">
        <w:rPr>
          <w:rFonts w:ascii="Bookman Old Style" w:hAnsi="Bookman Old Style"/>
          <w:sz w:val="28"/>
          <w:szCs w:val="28"/>
          <w:lang w:val="es-ES_tradnl"/>
        </w:rPr>
        <w:t xml:space="preserve">Laboral </w:t>
      </w:r>
      <w:r>
        <w:rPr>
          <w:rFonts w:ascii="Bookman Old Style" w:hAnsi="Bookman Old Style"/>
          <w:sz w:val="28"/>
          <w:szCs w:val="28"/>
          <w:lang w:val="es-ES_tradnl"/>
        </w:rPr>
        <w:t xml:space="preserve">de Descongestión </w:t>
      </w:r>
      <w:r w:rsidRPr="009178D7">
        <w:rPr>
          <w:rFonts w:ascii="Bookman Old Style" w:hAnsi="Bookman Old Style"/>
          <w:sz w:val="28"/>
          <w:szCs w:val="28"/>
          <w:lang w:val="es-ES_tradnl"/>
        </w:rPr>
        <w:t xml:space="preserve">del Circuito de </w:t>
      </w:r>
      <w:r>
        <w:rPr>
          <w:rFonts w:ascii="Bookman Old Style" w:hAnsi="Bookman Old Style"/>
          <w:sz w:val="28"/>
          <w:szCs w:val="28"/>
          <w:lang w:val="es-ES_tradnl"/>
        </w:rPr>
        <w:t xml:space="preserve">Medellín decidió </w:t>
      </w:r>
      <w:r w:rsidRPr="00DA7D51">
        <w:rPr>
          <w:rFonts w:ascii="Bookman Old Style" w:hAnsi="Bookman Old Style"/>
          <w:sz w:val="24"/>
          <w:szCs w:val="24"/>
          <w:lang w:val="es-ES_tradnl"/>
        </w:rPr>
        <w:t>(f.º</w:t>
      </w:r>
      <w:r>
        <w:rPr>
          <w:rFonts w:ascii="Bookman Old Style" w:hAnsi="Bookman Old Style"/>
          <w:sz w:val="24"/>
          <w:szCs w:val="24"/>
          <w:lang w:val="es-ES_tradnl"/>
        </w:rPr>
        <w:t xml:space="preserve"> 129 a 146 y 170</w:t>
      </w:r>
      <w:r w:rsidRPr="00DA7D51">
        <w:rPr>
          <w:rFonts w:ascii="Bookman Old Style" w:hAnsi="Bookman Old Style"/>
          <w:sz w:val="24"/>
          <w:szCs w:val="24"/>
          <w:lang w:val="es-ES_tradnl"/>
        </w:rPr>
        <w:t>)</w:t>
      </w:r>
      <w:r>
        <w:rPr>
          <w:rFonts w:ascii="Bookman Old Style" w:hAnsi="Bookman Old Style"/>
          <w:sz w:val="28"/>
          <w:szCs w:val="28"/>
          <w:lang w:val="es-ES_tradnl"/>
        </w:rPr>
        <w:t xml:space="preserve">: </w:t>
      </w:r>
    </w:p>
    <w:p w14:paraId="3656B9AB" w14:textId="77777777" w:rsidR="00C87F31" w:rsidRPr="00694CFC" w:rsidRDefault="00C87F31" w:rsidP="00C87F31">
      <w:pPr>
        <w:ind w:left="708"/>
        <w:jc w:val="both"/>
        <w:rPr>
          <w:rFonts w:ascii="Bookman Old Style" w:hAnsi="Bookman Old Style"/>
          <w:i/>
          <w:sz w:val="28"/>
          <w:szCs w:val="24"/>
          <w:lang w:val="es-ES_tradnl"/>
        </w:rPr>
      </w:pPr>
    </w:p>
    <w:p w14:paraId="701A3010" w14:textId="77777777" w:rsidR="00C87F31" w:rsidRDefault="00C87F31" w:rsidP="00C87F31">
      <w:pPr>
        <w:ind w:left="708"/>
        <w:jc w:val="both"/>
        <w:rPr>
          <w:rFonts w:ascii="Bookman Old Style" w:hAnsi="Bookman Old Style"/>
          <w:i/>
          <w:sz w:val="24"/>
          <w:szCs w:val="24"/>
          <w:lang w:val="es-ES_tradnl"/>
        </w:rPr>
      </w:pPr>
      <w:r>
        <w:rPr>
          <w:rFonts w:ascii="Bookman Old Style" w:hAnsi="Bookman Old Style"/>
          <w:i/>
          <w:sz w:val="24"/>
          <w:szCs w:val="24"/>
          <w:lang w:val="es-ES_tradnl"/>
        </w:rPr>
        <w:t xml:space="preserve">PRIMERO: </w:t>
      </w:r>
      <w:r w:rsidRPr="00B270A9">
        <w:rPr>
          <w:rFonts w:ascii="Bookman Old Style" w:hAnsi="Bookman Old Style"/>
          <w:i/>
          <w:sz w:val="24"/>
          <w:szCs w:val="24"/>
          <w:lang w:val="es-ES_tradnl"/>
        </w:rPr>
        <w:t>Se dec</w:t>
      </w:r>
      <w:r>
        <w:rPr>
          <w:rFonts w:ascii="Bookman Old Style" w:hAnsi="Bookman Old Style"/>
          <w:i/>
          <w:sz w:val="24"/>
          <w:szCs w:val="24"/>
          <w:lang w:val="es-ES_tradnl"/>
        </w:rPr>
        <w:t xml:space="preserve">lara </w:t>
      </w:r>
      <w:r w:rsidRPr="00B270A9">
        <w:rPr>
          <w:rFonts w:ascii="Bookman Old Style" w:hAnsi="Bookman Old Style"/>
          <w:i/>
          <w:sz w:val="24"/>
          <w:szCs w:val="24"/>
          <w:lang w:val="es-ES_tradnl"/>
        </w:rPr>
        <w:t xml:space="preserve">que la señora LILIANA PATRICIA RENDÓN SALAZAR, dejó causado el derecho a la pensión de sobrevivientes en cabeza de sus padres y beneficiarios, señores BLANCA NUBIA </w:t>
      </w:r>
      <w:r w:rsidRPr="00B270A9">
        <w:rPr>
          <w:rFonts w:ascii="Bookman Old Style" w:hAnsi="Bookman Old Style"/>
          <w:i/>
          <w:sz w:val="24"/>
          <w:szCs w:val="24"/>
          <w:lang w:val="es-ES_tradnl"/>
        </w:rPr>
        <w:lastRenderedPageBreak/>
        <w:t xml:space="preserve">SALAZAR </w:t>
      </w:r>
      <w:r>
        <w:rPr>
          <w:rFonts w:ascii="Bookman Old Style" w:hAnsi="Bookman Old Style"/>
          <w:i/>
          <w:sz w:val="24"/>
          <w:szCs w:val="24"/>
          <w:lang w:val="es-ES_tradnl"/>
        </w:rPr>
        <w:t xml:space="preserve">DE </w:t>
      </w:r>
      <w:r w:rsidRPr="00B270A9">
        <w:rPr>
          <w:rFonts w:ascii="Bookman Old Style" w:hAnsi="Bookman Old Style"/>
          <w:i/>
          <w:sz w:val="24"/>
          <w:szCs w:val="24"/>
          <w:lang w:val="es-ES_tradnl"/>
        </w:rPr>
        <w:t>RENDÓN y JA</w:t>
      </w:r>
      <w:r>
        <w:rPr>
          <w:rFonts w:ascii="Bookman Old Style" w:hAnsi="Bookman Old Style"/>
          <w:i/>
          <w:sz w:val="24"/>
          <w:szCs w:val="24"/>
          <w:lang w:val="es-ES_tradnl"/>
        </w:rPr>
        <w:t xml:space="preserve">VIER DE </w:t>
      </w:r>
      <w:r w:rsidRPr="00B270A9">
        <w:rPr>
          <w:rFonts w:ascii="Bookman Old Style" w:hAnsi="Bookman Old Style"/>
          <w:i/>
          <w:sz w:val="24"/>
          <w:szCs w:val="24"/>
          <w:lang w:val="es-ES_tradnl"/>
        </w:rPr>
        <w:t xml:space="preserve">JESUS </w:t>
      </w:r>
      <w:r>
        <w:rPr>
          <w:rFonts w:ascii="Bookman Old Style" w:hAnsi="Bookman Old Style"/>
          <w:i/>
          <w:sz w:val="24"/>
          <w:szCs w:val="24"/>
          <w:lang w:val="es-ES_tradnl"/>
        </w:rPr>
        <w:t xml:space="preserve">(sic) </w:t>
      </w:r>
      <w:r w:rsidRPr="00B270A9">
        <w:rPr>
          <w:rFonts w:ascii="Bookman Old Style" w:hAnsi="Bookman Old Style"/>
          <w:i/>
          <w:sz w:val="24"/>
          <w:szCs w:val="24"/>
          <w:lang w:val="es-ES_tradnl"/>
        </w:rPr>
        <w:t>RENDÓN ALVAREZ</w:t>
      </w:r>
      <w:r>
        <w:rPr>
          <w:rFonts w:ascii="Bookman Old Style" w:hAnsi="Bookman Old Style"/>
          <w:i/>
          <w:sz w:val="24"/>
          <w:szCs w:val="24"/>
          <w:lang w:val="es-ES_tradnl"/>
        </w:rPr>
        <w:t xml:space="preserve"> (sic)</w:t>
      </w:r>
      <w:r w:rsidRPr="00B270A9">
        <w:rPr>
          <w:rFonts w:ascii="Bookman Old Style" w:hAnsi="Bookman Old Style"/>
          <w:i/>
          <w:sz w:val="24"/>
          <w:szCs w:val="24"/>
          <w:lang w:val="es-ES_tradnl"/>
        </w:rPr>
        <w:t>, quienes demostraron la depend</w:t>
      </w:r>
      <w:r>
        <w:rPr>
          <w:rFonts w:ascii="Bookman Old Style" w:hAnsi="Bookman Old Style"/>
          <w:i/>
          <w:sz w:val="24"/>
          <w:szCs w:val="24"/>
          <w:lang w:val="es-ES_tradnl"/>
        </w:rPr>
        <w:t xml:space="preserve">encia </w:t>
      </w:r>
      <w:r w:rsidRPr="00B270A9">
        <w:rPr>
          <w:rFonts w:ascii="Bookman Old Style" w:hAnsi="Bookman Old Style"/>
          <w:i/>
          <w:sz w:val="24"/>
          <w:szCs w:val="24"/>
          <w:lang w:val="es-ES_tradnl"/>
        </w:rPr>
        <w:t>económica de aquella.</w:t>
      </w:r>
    </w:p>
    <w:p w14:paraId="45FB0818" w14:textId="77777777" w:rsidR="00C87F31" w:rsidRDefault="00C87F31" w:rsidP="00C87F31">
      <w:pPr>
        <w:ind w:left="708"/>
        <w:jc w:val="both"/>
        <w:rPr>
          <w:rFonts w:ascii="Bookman Old Style" w:hAnsi="Bookman Old Style"/>
          <w:i/>
          <w:sz w:val="24"/>
          <w:szCs w:val="24"/>
          <w:lang w:val="es-ES_tradnl"/>
        </w:rPr>
      </w:pPr>
    </w:p>
    <w:p w14:paraId="0CCDDFA5" w14:textId="77777777" w:rsidR="00C87F31" w:rsidRDefault="00C87F31" w:rsidP="00C87F31">
      <w:pPr>
        <w:ind w:left="708"/>
        <w:jc w:val="both"/>
        <w:rPr>
          <w:rFonts w:ascii="Bookman Old Style" w:hAnsi="Bookman Old Style"/>
          <w:i/>
          <w:sz w:val="24"/>
          <w:szCs w:val="24"/>
          <w:lang w:val="es-ES_tradnl"/>
        </w:rPr>
      </w:pPr>
      <w:r>
        <w:rPr>
          <w:rFonts w:ascii="Bookman Old Style" w:hAnsi="Bookman Old Style"/>
          <w:i/>
          <w:sz w:val="24"/>
          <w:szCs w:val="24"/>
          <w:lang w:val="es-ES_tradnl"/>
        </w:rPr>
        <w:t>SEGUNDO: S</w:t>
      </w:r>
      <w:r w:rsidRPr="00B270A9">
        <w:rPr>
          <w:rFonts w:ascii="Bookman Old Style" w:hAnsi="Bookman Old Style"/>
          <w:i/>
          <w:sz w:val="24"/>
          <w:szCs w:val="24"/>
          <w:lang w:val="es-ES_tradnl"/>
        </w:rPr>
        <w:t xml:space="preserve">e CONDENA a la ADMINISTRADORA DE FONDOS </w:t>
      </w:r>
      <w:r w:rsidR="00666C4F">
        <w:rPr>
          <w:rFonts w:ascii="Bookman Old Style" w:hAnsi="Bookman Old Style"/>
          <w:i/>
          <w:sz w:val="24"/>
          <w:szCs w:val="24"/>
          <w:lang w:val="es-ES_tradnl"/>
        </w:rPr>
        <w:t>D</w:t>
      </w:r>
      <w:r w:rsidRPr="00B270A9">
        <w:rPr>
          <w:rFonts w:ascii="Bookman Old Style" w:hAnsi="Bookman Old Style"/>
          <w:i/>
          <w:sz w:val="24"/>
          <w:szCs w:val="24"/>
          <w:lang w:val="es-ES_tradnl"/>
        </w:rPr>
        <w:t>E     PENSIONES     Y     CESANT</w:t>
      </w:r>
      <w:r>
        <w:rPr>
          <w:rFonts w:ascii="Bookman Old Style" w:hAnsi="Bookman Old Style"/>
          <w:i/>
          <w:sz w:val="24"/>
          <w:szCs w:val="24"/>
          <w:lang w:val="es-ES_tradnl"/>
        </w:rPr>
        <w:t>ÍAS  PROTECCIÓ</w:t>
      </w:r>
      <w:r w:rsidRPr="00B270A9">
        <w:rPr>
          <w:rFonts w:ascii="Bookman Old Style" w:hAnsi="Bookman Old Style"/>
          <w:i/>
          <w:sz w:val="24"/>
          <w:szCs w:val="24"/>
          <w:lang w:val="es-ES_tradnl"/>
        </w:rPr>
        <w:t>N S.A.</w:t>
      </w:r>
      <w:r>
        <w:rPr>
          <w:rFonts w:ascii="Bookman Old Style" w:hAnsi="Bookman Old Style"/>
          <w:i/>
          <w:sz w:val="24"/>
          <w:szCs w:val="24"/>
          <w:lang w:val="es-ES_tradnl"/>
        </w:rPr>
        <w:t>,</w:t>
      </w:r>
      <w:r w:rsidRPr="00B270A9">
        <w:rPr>
          <w:rFonts w:ascii="Bookman Old Style" w:hAnsi="Bookman Old Style"/>
          <w:i/>
          <w:sz w:val="24"/>
          <w:szCs w:val="24"/>
          <w:lang w:val="es-ES_tradnl"/>
        </w:rPr>
        <w:t xml:space="preserve"> (...) a reconocer y pagar a lo</w:t>
      </w:r>
      <w:r>
        <w:rPr>
          <w:rFonts w:ascii="Bookman Old Style" w:hAnsi="Bookman Old Style"/>
          <w:i/>
          <w:sz w:val="24"/>
          <w:szCs w:val="24"/>
          <w:lang w:val="es-ES_tradnl"/>
        </w:rPr>
        <w:t>s señores BLANCA NUBIA SALAZAR D</w:t>
      </w:r>
      <w:r w:rsidRPr="00B270A9">
        <w:rPr>
          <w:rFonts w:ascii="Bookman Old Style" w:hAnsi="Bookman Old Style"/>
          <w:i/>
          <w:sz w:val="24"/>
          <w:szCs w:val="24"/>
          <w:lang w:val="es-ES_tradnl"/>
        </w:rPr>
        <w:t>E RENDÓN y JAVIER DE JESUS</w:t>
      </w:r>
      <w:r>
        <w:rPr>
          <w:rFonts w:ascii="Bookman Old Style" w:hAnsi="Bookman Old Style"/>
          <w:i/>
          <w:sz w:val="24"/>
          <w:szCs w:val="24"/>
          <w:lang w:val="es-ES_tradnl"/>
        </w:rPr>
        <w:t xml:space="preserve"> (sic)</w:t>
      </w:r>
      <w:r w:rsidRPr="00B270A9">
        <w:rPr>
          <w:rFonts w:ascii="Bookman Old Style" w:hAnsi="Bookman Old Style"/>
          <w:i/>
          <w:sz w:val="24"/>
          <w:szCs w:val="24"/>
          <w:lang w:val="es-ES_tradnl"/>
        </w:rPr>
        <w:t xml:space="preserve"> RENDÓN ALVAREZ</w:t>
      </w:r>
      <w:r>
        <w:rPr>
          <w:rFonts w:ascii="Bookman Old Style" w:hAnsi="Bookman Old Style"/>
          <w:i/>
          <w:sz w:val="24"/>
          <w:szCs w:val="24"/>
          <w:lang w:val="es-ES_tradnl"/>
        </w:rPr>
        <w:t xml:space="preserve"> (sic)</w:t>
      </w:r>
      <w:r w:rsidRPr="00B270A9">
        <w:rPr>
          <w:rFonts w:ascii="Bookman Old Style" w:hAnsi="Bookman Old Style"/>
          <w:i/>
          <w:sz w:val="24"/>
          <w:szCs w:val="24"/>
          <w:lang w:val="es-ES_tradnl"/>
        </w:rPr>
        <w:t xml:space="preserve">, la suma </w:t>
      </w:r>
      <w:r>
        <w:rPr>
          <w:rFonts w:ascii="Bookman Old Style" w:hAnsi="Bookman Old Style"/>
          <w:i/>
          <w:sz w:val="24"/>
          <w:szCs w:val="24"/>
          <w:lang w:val="es-ES_tradnl"/>
        </w:rPr>
        <w:t xml:space="preserve">(…) </w:t>
      </w:r>
      <w:r w:rsidRPr="00B270A9">
        <w:rPr>
          <w:rFonts w:ascii="Bookman Old Style" w:hAnsi="Bookman Old Style"/>
          <w:i/>
          <w:sz w:val="24"/>
          <w:szCs w:val="24"/>
          <w:lang w:val="es-ES_tradnl"/>
        </w:rPr>
        <w:t>$27.386.850.oo), por concepto de retroactivo de las mesadas pensiónales</w:t>
      </w:r>
      <w:r>
        <w:rPr>
          <w:rFonts w:ascii="Bookman Old Style" w:hAnsi="Bookman Old Style"/>
          <w:i/>
          <w:sz w:val="24"/>
          <w:szCs w:val="24"/>
          <w:lang w:val="es-ES_tradnl"/>
        </w:rPr>
        <w:t xml:space="preserve"> (sic) </w:t>
      </w:r>
      <w:r w:rsidRPr="00B270A9">
        <w:rPr>
          <w:rFonts w:ascii="Bookman Old Style" w:hAnsi="Bookman Old Style"/>
          <w:i/>
          <w:sz w:val="24"/>
          <w:szCs w:val="24"/>
          <w:lang w:val="es-ES_tradnl"/>
        </w:rPr>
        <w:t xml:space="preserve">de sobrevivientes causadas y no reconocidas desde el 15 de enero de 2008, </w:t>
      </w:r>
      <w:r>
        <w:rPr>
          <w:rFonts w:ascii="Bookman Old Style" w:hAnsi="Bookman Old Style"/>
          <w:i/>
          <w:sz w:val="24"/>
          <w:szCs w:val="24"/>
          <w:lang w:val="es-ES_tradnl"/>
        </w:rPr>
        <w:t>hasta el 31 de diciembre de 201</w:t>
      </w:r>
      <w:r w:rsidRPr="00B270A9">
        <w:rPr>
          <w:rFonts w:ascii="Bookman Old Style" w:hAnsi="Bookman Old Style"/>
          <w:i/>
          <w:sz w:val="24"/>
          <w:szCs w:val="24"/>
          <w:lang w:val="es-ES_tradnl"/>
        </w:rPr>
        <w:t>1, de conformidad con los argumentos expuestos en la parte motiva de esta providencia.</w:t>
      </w:r>
    </w:p>
    <w:p w14:paraId="049F31CB" w14:textId="77777777" w:rsidR="00C87F31" w:rsidRDefault="00C87F31" w:rsidP="00C87F31">
      <w:pPr>
        <w:ind w:left="708"/>
        <w:jc w:val="both"/>
        <w:rPr>
          <w:rFonts w:ascii="Bookman Old Style" w:hAnsi="Bookman Old Style"/>
          <w:i/>
          <w:sz w:val="24"/>
          <w:szCs w:val="24"/>
          <w:lang w:val="es-ES_tradnl"/>
        </w:rPr>
      </w:pPr>
    </w:p>
    <w:p w14:paraId="072A8335" w14:textId="77777777" w:rsidR="00C87F31" w:rsidRDefault="00C87F31" w:rsidP="00C87F31">
      <w:pPr>
        <w:ind w:left="708"/>
        <w:jc w:val="both"/>
        <w:rPr>
          <w:rFonts w:ascii="Bookman Old Style" w:hAnsi="Bookman Old Style"/>
          <w:i/>
          <w:sz w:val="24"/>
          <w:szCs w:val="24"/>
          <w:lang w:val="es-ES_tradnl"/>
        </w:rPr>
      </w:pPr>
      <w:r>
        <w:rPr>
          <w:rFonts w:ascii="Bookman Old Style" w:hAnsi="Bookman Old Style"/>
          <w:i/>
          <w:sz w:val="24"/>
          <w:szCs w:val="24"/>
          <w:lang w:val="es-ES_tradnl"/>
        </w:rPr>
        <w:t xml:space="preserve">TERCERO: </w:t>
      </w:r>
      <w:r w:rsidRPr="00B270A9">
        <w:rPr>
          <w:rFonts w:ascii="Bookman Old Style" w:hAnsi="Bookman Old Style"/>
          <w:i/>
          <w:sz w:val="24"/>
          <w:szCs w:val="24"/>
          <w:lang w:val="es-ES_tradnl"/>
        </w:rPr>
        <w:t>Se CONDENA</w:t>
      </w:r>
      <w:r>
        <w:rPr>
          <w:rFonts w:ascii="Bookman Old Style" w:hAnsi="Bookman Old Style"/>
          <w:i/>
          <w:sz w:val="24"/>
          <w:szCs w:val="24"/>
          <w:lang w:val="es-ES_tradnl"/>
        </w:rPr>
        <w:t xml:space="preserve"> a la ADMINISTRADORA D</w:t>
      </w:r>
      <w:r w:rsidRPr="00B270A9">
        <w:rPr>
          <w:rFonts w:ascii="Bookman Old Style" w:hAnsi="Bookman Old Style"/>
          <w:i/>
          <w:sz w:val="24"/>
          <w:szCs w:val="24"/>
          <w:lang w:val="es-ES_tradnl"/>
        </w:rPr>
        <w:t>E FONDOS DE     PENSIONES     Y     CESANT</w:t>
      </w:r>
      <w:r>
        <w:rPr>
          <w:rFonts w:ascii="Bookman Old Style" w:hAnsi="Bookman Old Style"/>
          <w:i/>
          <w:sz w:val="24"/>
          <w:szCs w:val="24"/>
          <w:lang w:val="es-ES_tradnl"/>
        </w:rPr>
        <w:t>Í</w:t>
      </w:r>
      <w:r w:rsidRPr="00B270A9">
        <w:rPr>
          <w:rFonts w:ascii="Bookman Old Style" w:hAnsi="Bookman Old Style"/>
          <w:i/>
          <w:sz w:val="24"/>
          <w:szCs w:val="24"/>
          <w:lang w:val="es-ES_tradnl"/>
        </w:rPr>
        <w:t>AS     PROTECCI</w:t>
      </w:r>
      <w:r>
        <w:rPr>
          <w:rFonts w:ascii="Bookman Old Style" w:hAnsi="Bookman Old Style"/>
          <w:i/>
          <w:sz w:val="24"/>
          <w:szCs w:val="24"/>
          <w:lang w:val="es-ES_tradnl"/>
        </w:rPr>
        <w:t>Ó</w:t>
      </w:r>
      <w:r w:rsidRPr="00B270A9">
        <w:rPr>
          <w:rFonts w:ascii="Bookman Old Style" w:hAnsi="Bookman Old Style"/>
          <w:i/>
          <w:sz w:val="24"/>
          <w:szCs w:val="24"/>
          <w:lang w:val="es-ES_tradnl"/>
        </w:rPr>
        <w:t>N S.A.</w:t>
      </w:r>
      <w:r>
        <w:rPr>
          <w:rFonts w:ascii="Bookman Old Style" w:hAnsi="Bookman Old Style"/>
          <w:i/>
          <w:sz w:val="24"/>
          <w:szCs w:val="24"/>
          <w:lang w:val="es-ES_tradnl"/>
        </w:rPr>
        <w:t xml:space="preserve">, (…)  </w:t>
      </w:r>
      <w:r w:rsidRPr="00B270A9">
        <w:rPr>
          <w:rFonts w:ascii="Bookman Old Style" w:hAnsi="Bookman Old Style"/>
          <w:i/>
          <w:sz w:val="24"/>
          <w:szCs w:val="24"/>
          <w:lang w:val="es-ES_tradnl"/>
        </w:rPr>
        <w:t xml:space="preserve">a seguir pagando a los señores BLANCA NUBIA SALAZAR DE RENDÓN y JAVIER DE JESUS </w:t>
      </w:r>
      <w:r>
        <w:rPr>
          <w:rFonts w:ascii="Bookman Old Style" w:hAnsi="Bookman Old Style"/>
          <w:i/>
          <w:sz w:val="24"/>
          <w:szCs w:val="24"/>
          <w:lang w:val="es-ES_tradnl"/>
        </w:rPr>
        <w:t xml:space="preserve">(sic) </w:t>
      </w:r>
      <w:r w:rsidRPr="00B270A9">
        <w:rPr>
          <w:rFonts w:ascii="Bookman Old Style" w:hAnsi="Bookman Old Style"/>
          <w:i/>
          <w:sz w:val="24"/>
          <w:szCs w:val="24"/>
          <w:lang w:val="es-ES_tradnl"/>
        </w:rPr>
        <w:t>RENDÓN ALVAREZ</w:t>
      </w:r>
      <w:r>
        <w:rPr>
          <w:rFonts w:ascii="Bookman Old Style" w:hAnsi="Bookman Old Style"/>
          <w:i/>
          <w:sz w:val="24"/>
          <w:szCs w:val="24"/>
          <w:lang w:val="es-ES_tradnl"/>
        </w:rPr>
        <w:t xml:space="preserve"> (sic)</w:t>
      </w:r>
      <w:r w:rsidRPr="00B270A9">
        <w:rPr>
          <w:rFonts w:ascii="Bookman Old Style" w:hAnsi="Bookman Old Style"/>
          <w:i/>
          <w:sz w:val="24"/>
          <w:szCs w:val="24"/>
          <w:lang w:val="es-ES_tradnl"/>
        </w:rPr>
        <w:t xml:space="preserve"> a partir del 1° de Enero del 2012, una pensión de sobrevivencia no inferior al salario mínimo legal vigente para dicho año, para cada una de sus mesadas ordinarias como adicionales, prestación que además, deberá ser reajustada anualmente conforme al salario mínimo mensual legal vigente.</w:t>
      </w:r>
    </w:p>
    <w:p w14:paraId="53128261" w14:textId="77777777" w:rsidR="00C87F31" w:rsidRDefault="00C87F31" w:rsidP="00C87F31">
      <w:pPr>
        <w:ind w:left="708"/>
        <w:jc w:val="both"/>
        <w:rPr>
          <w:rFonts w:ascii="Bookman Old Style" w:hAnsi="Bookman Old Style"/>
          <w:i/>
          <w:sz w:val="24"/>
          <w:szCs w:val="24"/>
          <w:lang w:val="es-ES_tradnl"/>
        </w:rPr>
      </w:pPr>
    </w:p>
    <w:p w14:paraId="19CD2443" w14:textId="77777777" w:rsidR="00C87F31" w:rsidRDefault="00C87F31" w:rsidP="00C87F31">
      <w:pPr>
        <w:ind w:left="708"/>
        <w:jc w:val="both"/>
        <w:rPr>
          <w:rFonts w:ascii="Bookman Old Style" w:hAnsi="Bookman Old Style"/>
          <w:i/>
          <w:sz w:val="24"/>
          <w:szCs w:val="24"/>
          <w:lang w:val="es-ES_tradnl"/>
        </w:rPr>
      </w:pPr>
      <w:r>
        <w:rPr>
          <w:rFonts w:ascii="Bookman Old Style" w:hAnsi="Bookman Old Style"/>
          <w:i/>
          <w:sz w:val="24"/>
          <w:szCs w:val="24"/>
          <w:lang w:val="es-ES_tradnl"/>
        </w:rPr>
        <w:t xml:space="preserve">CUARTO: </w:t>
      </w:r>
      <w:r w:rsidRPr="005B4953">
        <w:rPr>
          <w:rFonts w:ascii="Bookman Old Style" w:hAnsi="Bookman Old Style"/>
          <w:i/>
          <w:sz w:val="24"/>
          <w:szCs w:val="24"/>
          <w:lang w:val="es-ES_tradnl"/>
        </w:rPr>
        <w:t>Se condena a la ADMINISTRADORA DE FONDOS DE PENSIONES Y CESANT</w:t>
      </w:r>
      <w:r>
        <w:rPr>
          <w:rFonts w:ascii="Bookman Old Style" w:hAnsi="Bookman Old Style"/>
          <w:i/>
          <w:sz w:val="24"/>
          <w:szCs w:val="24"/>
          <w:lang w:val="es-ES_tradnl"/>
        </w:rPr>
        <w:t>Í</w:t>
      </w:r>
      <w:r w:rsidRPr="005B4953">
        <w:rPr>
          <w:rFonts w:ascii="Bookman Old Style" w:hAnsi="Bookman Old Style"/>
          <w:i/>
          <w:sz w:val="24"/>
          <w:szCs w:val="24"/>
          <w:lang w:val="es-ES_tradnl"/>
        </w:rPr>
        <w:t>AS PROTECCI</w:t>
      </w:r>
      <w:r>
        <w:rPr>
          <w:rFonts w:ascii="Bookman Old Style" w:hAnsi="Bookman Old Style"/>
          <w:i/>
          <w:sz w:val="24"/>
          <w:szCs w:val="24"/>
          <w:lang w:val="es-ES_tradnl"/>
        </w:rPr>
        <w:t>Ó</w:t>
      </w:r>
      <w:r w:rsidRPr="005B4953">
        <w:rPr>
          <w:rFonts w:ascii="Bookman Old Style" w:hAnsi="Bookman Old Style"/>
          <w:i/>
          <w:sz w:val="24"/>
          <w:szCs w:val="24"/>
          <w:lang w:val="es-ES_tradnl"/>
        </w:rPr>
        <w:t xml:space="preserve">N S.A. </w:t>
      </w:r>
      <w:r>
        <w:rPr>
          <w:rFonts w:ascii="Bookman Old Style" w:hAnsi="Bookman Old Style"/>
          <w:i/>
          <w:sz w:val="24"/>
          <w:szCs w:val="24"/>
          <w:lang w:val="es-ES_tradnl"/>
        </w:rPr>
        <w:t xml:space="preserve">(…) </w:t>
      </w:r>
      <w:r w:rsidRPr="005B4953">
        <w:rPr>
          <w:rFonts w:ascii="Bookman Old Style" w:hAnsi="Bookman Old Style"/>
          <w:i/>
          <w:sz w:val="24"/>
          <w:szCs w:val="24"/>
          <w:lang w:val="es-ES_tradnl"/>
        </w:rPr>
        <w:t>a reconocer y pagar a los demandantes y sobre las sumas condenadas, los intereses moratorios a que hace referencia el artículo 141 de la ley</w:t>
      </w:r>
      <w:r w:rsidR="00666C4F">
        <w:rPr>
          <w:rFonts w:ascii="Bookman Old Style" w:hAnsi="Bookman Old Style"/>
          <w:i/>
          <w:sz w:val="24"/>
          <w:szCs w:val="24"/>
          <w:lang w:val="es-ES_tradnl"/>
        </w:rPr>
        <w:t xml:space="preserve"> (sic)</w:t>
      </w:r>
      <w:r w:rsidRPr="005B4953">
        <w:rPr>
          <w:rFonts w:ascii="Bookman Old Style" w:hAnsi="Bookman Old Style"/>
          <w:i/>
          <w:sz w:val="24"/>
          <w:szCs w:val="24"/>
          <w:lang w:val="es-ES_tradnl"/>
        </w:rPr>
        <w:t xml:space="preserve"> 100 de 1993, desde su reclamación en </w:t>
      </w:r>
      <w:r>
        <w:rPr>
          <w:rFonts w:ascii="Bookman Old Style" w:hAnsi="Bookman Old Style"/>
          <w:i/>
          <w:sz w:val="24"/>
          <w:szCs w:val="24"/>
          <w:lang w:val="es-ES_tradnl"/>
        </w:rPr>
        <w:t xml:space="preserve">mayo 07 de </w:t>
      </w:r>
      <w:r w:rsidRPr="005B4953">
        <w:rPr>
          <w:rFonts w:ascii="Bookman Old Style" w:hAnsi="Bookman Old Style"/>
          <w:i/>
          <w:sz w:val="24"/>
          <w:szCs w:val="24"/>
          <w:lang w:val="es-ES_tradnl"/>
        </w:rPr>
        <w:t>200</w:t>
      </w:r>
      <w:r>
        <w:rPr>
          <w:rFonts w:ascii="Bookman Old Style" w:hAnsi="Bookman Old Style"/>
          <w:i/>
          <w:sz w:val="24"/>
          <w:szCs w:val="24"/>
          <w:lang w:val="es-ES_tradnl"/>
        </w:rPr>
        <w:t>8</w:t>
      </w:r>
      <w:r w:rsidRPr="005B4953">
        <w:rPr>
          <w:rFonts w:ascii="Bookman Old Style" w:hAnsi="Bookman Old Style"/>
          <w:i/>
          <w:sz w:val="24"/>
          <w:szCs w:val="24"/>
          <w:lang w:val="es-ES_tradnl"/>
        </w:rPr>
        <w:t xml:space="preserve"> hasta el pago efectivo según lo explicado en la parte motiva de e</w:t>
      </w:r>
      <w:r w:rsidRPr="00666C4F">
        <w:rPr>
          <w:rFonts w:ascii="Bookman Old Style" w:hAnsi="Bookman Old Style"/>
          <w:sz w:val="24"/>
          <w:szCs w:val="24"/>
          <w:lang w:val="es-ES_tradnl"/>
        </w:rPr>
        <w:t>[s]</w:t>
      </w:r>
      <w:r w:rsidRPr="005B4953">
        <w:rPr>
          <w:rFonts w:ascii="Bookman Old Style" w:hAnsi="Bookman Old Style"/>
          <w:i/>
          <w:sz w:val="24"/>
          <w:szCs w:val="24"/>
          <w:lang w:val="es-ES_tradnl"/>
        </w:rPr>
        <w:t>ta sentencia.</w:t>
      </w:r>
    </w:p>
    <w:p w14:paraId="62486C05" w14:textId="77777777" w:rsidR="00C87F31" w:rsidRDefault="00C87F31" w:rsidP="00C87F31">
      <w:pPr>
        <w:ind w:left="708"/>
        <w:jc w:val="both"/>
        <w:rPr>
          <w:rFonts w:ascii="Bookman Old Style" w:hAnsi="Bookman Old Style"/>
          <w:i/>
          <w:sz w:val="24"/>
          <w:szCs w:val="24"/>
          <w:lang w:val="es-ES_tradnl"/>
        </w:rPr>
      </w:pPr>
    </w:p>
    <w:p w14:paraId="704645EE" w14:textId="77777777" w:rsidR="00C87F31" w:rsidRDefault="00C87F31" w:rsidP="00C87F31">
      <w:pPr>
        <w:ind w:left="708"/>
        <w:jc w:val="both"/>
        <w:rPr>
          <w:rFonts w:ascii="Bookman Old Style" w:hAnsi="Bookman Old Style"/>
          <w:i/>
          <w:sz w:val="24"/>
          <w:szCs w:val="24"/>
          <w:lang w:val="es-ES_tradnl"/>
        </w:rPr>
      </w:pPr>
      <w:r>
        <w:rPr>
          <w:rFonts w:ascii="Bookman Old Style" w:hAnsi="Bookman Old Style"/>
          <w:i/>
          <w:sz w:val="24"/>
          <w:szCs w:val="24"/>
          <w:lang w:val="es-ES_tradnl"/>
        </w:rPr>
        <w:t xml:space="preserve">QUINTO: </w:t>
      </w:r>
      <w:r w:rsidRPr="005B4953">
        <w:rPr>
          <w:rFonts w:ascii="Bookman Old Style" w:hAnsi="Bookman Old Style"/>
          <w:i/>
          <w:sz w:val="24"/>
          <w:szCs w:val="24"/>
          <w:lang w:val="es-ES_tradnl"/>
        </w:rPr>
        <w:t>Las condenas se cancelarán por parte de la demandada, debidamente indexadas</w:t>
      </w:r>
      <w:r>
        <w:rPr>
          <w:rFonts w:ascii="Bookman Old Style" w:hAnsi="Bookman Old Style"/>
          <w:i/>
          <w:sz w:val="24"/>
          <w:szCs w:val="24"/>
          <w:lang w:val="es-ES_tradnl"/>
        </w:rPr>
        <w:t>.</w:t>
      </w:r>
    </w:p>
    <w:p w14:paraId="4101652C" w14:textId="77777777" w:rsidR="00C87F31" w:rsidRDefault="00C87F31" w:rsidP="00C87F31">
      <w:pPr>
        <w:ind w:left="708"/>
        <w:jc w:val="both"/>
        <w:rPr>
          <w:rFonts w:ascii="Bookman Old Style" w:hAnsi="Bookman Old Style"/>
          <w:i/>
          <w:sz w:val="24"/>
          <w:szCs w:val="24"/>
          <w:lang w:val="es-ES_tradnl"/>
        </w:rPr>
      </w:pPr>
    </w:p>
    <w:p w14:paraId="78D4D147" w14:textId="77777777" w:rsidR="00C87F31" w:rsidRDefault="00C87F31" w:rsidP="00C87F31">
      <w:pPr>
        <w:ind w:left="708"/>
        <w:jc w:val="both"/>
        <w:rPr>
          <w:rFonts w:ascii="Bookman Old Style" w:hAnsi="Bookman Old Style"/>
          <w:i/>
          <w:sz w:val="24"/>
          <w:szCs w:val="24"/>
          <w:lang w:val="es-ES_tradnl"/>
        </w:rPr>
      </w:pPr>
      <w:r>
        <w:rPr>
          <w:rFonts w:ascii="Bookman Old Style" w:hAnsi="Bookman Old Style"/>
          <w:i/>
          <w:sz w:val="24"/>
          <w:szCs w:val="24"/>
          <w:lang w:val="es-ES_tradnl"/>
        </w:rPr>
        <w:t>SEXTO: Las excepciones propuestas por la parte demandada se declaran no probadas, de conformidad con las resultas del proceso.</w:t>
      </w:r>
    </w:p>
    <w:p w14:paraId="4B99056E" w14:textId="77777777" w:rsidR="00C87F31" w:rsidRDefault="00C87F31" w:rsidP="00C87F31">
      <w:pPr>
        <w:ind w:left="708"/>
        <w:jc w:val="both"/>
        <w:rPr>
          <w:rFonts w:ascii="Bookman Old Style" w:hAnsi="Bookman Old Style"/>
          <w:i/>
          <w:sz w:val="24"/>
          <w:szCs w:val="24"/>
          <w:lang w:val="es-ES_tradnl"/>
        </w:rPr>
      </w:pPr>
    </w:p>
    <w:p w14:paraId="4616FC6A" w14:textId="77777777" w:rsidR="00C87F31" w:rsidRDefault="00C87F31" w:rsidP="00C87F31">
      <w:pPr>
        <w:ind w:left="708"/>
        <w:jc w:val="both"/>
        <w:rPr>
          <w:rFonts w:ascii="Bookman Old Style" w:hAnsi="Bookman Old Style"/>
          <w:i/>
          <w:sz w:val="24"/>
          <w:szCs w:val="24"/>
          <w:lang w:val="es-ES_tradnl"/>
        </w:rPr>
      </w:pPr>
      <w:r>
        <w:rPr>
          <w:rFonts w:ascii="Bookman Old Style" w:hAnsi="Bookman Old Style"/>
          <w:i/>
          <w:sz w:val="24"/>
          <w:szCs w:val="24"/>
          <w:lang w:val="es-ES_tradnl"/>
        </w:rPr>
        <w:t xml:space="preserve">SEPTIMO (sic): COSTAS (…). </w:t>
      </w:r>
    </w:p>
    <w:p w14:paraId="1299C43A" w14:textId="77777777" w:rsidR="00C87F31" w:rsidRDefault="00C87F31" w:rsidP="00C87F31">
      <w:pPr>
        <w:ind w:left="708"/>
        <w:jc w:val="both"/>
        <w:rPr>
          <w:rFonts w:ascii="Bookman Old Style" w:hAnsi="Bookman Old Style"/>
          <w:i/>
          <w:sz w:val="24"/>
          <w:szCs w:val="24"/>
          <w:lang w:val="es-ES_tradnl"/>
        </w:rPr>
      </w:pPr>
    </w:p>
    <w:p w14:paraId="4DDBEF00" w14:textId="77777777" w:rsidR="00C87F31" w:rsidRDefault="00C87F31" w:rsidP="00C87F31">
      <w:pPr>
        <w:ind w:left="708"/>
        <w:jc w:val="both"/>
        <w:rPr>
          <w:rFonts w:ascii="Bookman Old Style" w:hAnsi="Bookman Old Style"/>
          <w:i/>
          <w:sz w:val="24"/>
          <w:szCs w:val="24"/>
          <w:lang w:val="es-ES_tradnl"/>
        </w:rPr>
      </w:pPr>
    </w:p>
    <w:p w14:paraId="5C52920B" w14:textId="77777777" w:rsidR="00C87F31" w:rsidRPr="009178D7" w:rsidRDefault="00C87F31" w:rsidP="00694CFC">
      <w:pPr>
        <w:pStyle w:val="Yo"/>
        <w:tabs>
          <w:tab w:val="clear" w:pos="360"/>
          <w:tab w:val="num" w:pos="0"/>
        </w:tabs>
        <w:ind w:left="0"/>
      </w:pPr>
      <w:r w:rsidRPr="009178D7">
        <w:t>SENTENCIA DE SEGUNDA INSTANCIA</w:t>
      </w:r>
    </w:p>
    <w:p w14:paraId="3461D779" w14:textId="77777777" w:rsidR="00C87F31" w:rsidRPr="009178D7" w:rsidRDefault="00C87F31" w:rsidP="00C87F31">
      <w:pPr>
        <w:ind w:firstLine="709"/>
        <w:jc w:val="both"/>
        <w:rPr>
          <w:rFonts w:ascii="Bookman Old Style" w:hAnsi="Bookman Old Style" w:cs="Estrangelo Edessa"/>
          <w:sz w:val="28"/>
          <w:szCs w:val="28"/>
        </w:rPr>
      </w:pPr>
    </w:p>
    <w:p w14:paraId="64A6D6A4" w14:textId="77777777" w:rsidR="00C87F31" w:rsidRDefault="00C87F31" w:rsidP="00C87F31">
      <w:pPr>
        <w:spacing w:line="360" w:lineRule="auto"/>
        <w:ind w:firstLine="708"/>
        <w:jc w:val="both"/>
        <w:rPr>
          <w:rFonts w:ascii="Bookman Old Style" w:hAnsi="Bookman Old Style"/>
          <w:sz w:val="28"/>
          <w:szCs w:val="28"/>
          <w:lang w:val="es-ES_tradnl"/>
        </w:rPr>
      </w:pPr>
      <w:r w:rsidRPr="581E6A6E">
        <w:rPr>
          <w:rFonts w:ascii="Bookman Old Style" w:hAnsi="Bookman Old Style"/>
          <w:sz w:val="28"/>
          <w:szCs w:val="28"/>
        </w:rPr>
        <w:t xml:space="preserve">Por apelación de Protección S.A., mediante fallo de 31 de agosto de 2015, el Tribunal Superior del Distrito Judicial de Medellín confirmó la decisión del </w:t>
      </w:r>
      <w:r w:rsidRPr="581E6A6E">
        <w:rPr>
          <w:rFonts w:ascii="Bookman Old Style" w:hAnsi="Bookman Old Style"/>
          <w:i/>
          <w:iCs/>
          <w:sz w:val="28"/>
          <w:szCs w:val="28"/>
        </w:rPr>
        <w:t xml:space="preserve">a quo </w:t>
      </w:r>
      <w:r w:rsidRPr="581E6A6E">
        <w:rPr>
          <w:rFonts w:ascii="Bookman Old Style" w:hAnsi="Bookman Old Style"/>
          <w:sz w:val="28"/>
          <w:szCs w:val="28"/>
        </w:rPr>
        <w:t xml:space="preserve">e impuso costas en la alzada a dicho fondo de pensiones </w:t>
      </w:r>
      <w:r w:rsidRPr="581E6A6E">
        <w:rPr>
          <w:rFonts w:ascii="Bookman Old Style" w:hAnsi="Bookman Old Style"/>
          <w:sz w:val="24"/>
          <w:szCs w:val="24"/>
        </w:rPr>
        <w:t>(f.º 178 a 191)</w:t>
      </w:r>
      <w:r w:rsidRPr="581E6A6E">
        <w:rPr>
          <w:rFonts w:ascii="Bookman Old Style" w:hAnsi="Bookman Old Style"/>
          <w:sz w:val="28"/>
          <w:szCs w:val="28"/>
        </w:rPr>
        <w:t>.</w:t>
      </w:r>
    </w:p>
    <w:p w14:paraId="3868AA20" w14:textId="6D634030" w:rsidR="581E6A6E" w:rsidRDefault="581E6A6E" w:rsidP="581E6A6E">
      <w:pPr>
        <w:spacing w:line="360" w:lineRule="auto"/>
        <w:ind w:firstLine="708"/>
        <w:jc w:val="both"/>
        <w:rPr>
          <w:rFonts w:ascii="Bookman Old Style" w:hAnsi="Bookman Old Style"/>
          <w:sz w:val="28"/>
          <w:szCs w:val="28"/>
        </w:rPr>
      </w:pPr>
    </w:p>
    <w:p w14:paraId="04787E2A" w14:textId="77777777" w:rsidR="00C87F31" w:rsidRDefault="00C87F31" w:rsidP="00C87F31">
      <w:pPr>
        <w:spacing w:line="360" w:lineRule="auto"/>
        <w:ind w:firstLine="708"/>
        <w:jc w:val="both"/>
        <w:rPr>
          <w:rFonts w:ascii="Bookman Old Style" w:hAnsi="Bookman Old Style"/>
          <w:sz w:val="28"/>
          <w:szCs w:val="28"/>
          <w:lang w:val="es-ES_tradnl"/>
        </w:rPr>
      </w:pPr>
      <w:r>
        <w:rPr>
          <w:rFonts w:ascii="Bookman Old Style" w:hAnsi="Bookman Old Style"/>
          <w:sz w:val="28"/>
          <w:szCs w:val="28"/>
          <w:lang w:val="es-ES_tradnl"/>
        </w:rPr>
        <w:t xml:space="preserve">Para los fines que </w:t>
      </w:r>
      <w:r w:rsidRPr="009178D7">
        <w:rPr>
          <w:rFonts w:ascii="Bookman Old Style" w:hAnsi="Bookman Old Style"/>
          <w:sz w:val="28"/>
          <w:szCs w:val="28"/>
          <w:lang w:val="es-ES_tradnl"/>
        </w:rPr>
        <w:t>interesa</w:t>
      </w:r>
      <w:r>
        <w:rPr>
          <w:rFonts w:ascii="Bookman Old Style" w:hAnsi="Bookman Old Style"/>
          <w:sz w:val="28"/>
          <w:szCs w:val="28"/>
          <w:lang w:val="es-ES_tradnl"/>
        </w:rPr>
        <w:t xml:space="preserve">n </w:t>
      </w:r>
      <w:r w:rsidRPr="009178D7">
        <w:rPr>
          <w:rFonts w:ascii="Bookman Old Style" w:hAnsi="Bookman Old Style"/>
          <w:sz w:val="28"/>
          <w:szCs w:val="28"/>
          <w:lang w:val="es-ES_tradnl"/>
        </w:rPr>
        <w:t xml:space="preserve">al recurso extraordinario, el </w:t>
      </w:r>
      <w:r>
        <w:rPr>
          <w:rFonts w:ascii="Bookman Old Style" w:hAnsi="Bookman Old Style"/>
          <w:i/>
          <w:sz w:val="28"/>
          <w:szCs w:val="28"/>
          <w:lang w:val="es-ES_tradnl"/>
        </w:rPr>
        <w:t xml:space="preserve">ad quem </w:t>
      </w:r>
      <w:r>
        <w:rPr>
          <w:rFonts w:ascii="Bookman Old Style" w:hAnsi="Bookman Old Style"/>
          <w:sz w:val="28"/>
          <w:szCs w:val="28"/>
          <w:lang w:val="es-ES_tradnl"/>
        </w:rPr>
        <w:t xml:space="preserve">señaló que no era objeto de debate en el proceso: (i) que la causante </w:t>
      </w:r>
      <w:r w:rsidRPr="002C1A64">
        <w:rPr>
          <w:rFonts w:ascii="Bookman Old Style" w:hAnsi="Bookman Old Style"/>
          <w:sz w:val="28"/>
          <w:szCs w:val="28"/>
          <w:lang w:val="es-ES_tradnl"/>
        </w:rPr>
        <w:t>estaba afiliada a Protección S</w:t>
      </w:r>
      <w:r>
        <w:rPr>
          <w:rFonts w:ascii="Bookman Old Style" w:hAnsi="Bookman Old Style"/>
          <w:sz w:val="28"/>
          <w:szCs w:val="28"/>
          <w:lang w:val="es-ES_tradnl"/>
        </w:rPr>
        <w:t>.</w:t>
      </w:r>
      <w:r w:rsidRPr="002C1A64">
        <w:rPr>
          <w:rFonts w:ascii="Bookman Old Style" w:hAnsi="Bookman Old Style"/>
          <w:sz w:val="28"/>
          <w:szCs w:val="28"/>
          <w:lang w:val="es-ES_tradnl"/>
        </w:rPr>
        <w:t>A</w:t>
      </w:r>
      <w:r>
        <w:rPr>
          <w:rFonts w:ascii="Bookman Old Style" w:hAnsi="Bookman Old Style"/>
          <w:sz w:val="28"/>
          <w:szCs w:val="28"/>
          <w:lang w:val="es-ES_tradnl"/>
        </w:rPr>
        <w:t xml:space="preserve">. y </w:t>
      </w:r>
      <w:r w:rsidRPr="002C1A64">
        <w:rPr>
          <w:rFonts w:ascii="Bookman Old Style" w:hAnsi="Bookman Old Style"/>
          <w:sz w:val="28"/>
          <w:szCs w:val="28"/>
          <w:lang w:val="es-ES_tradnl"/>
        </w:rPr>
        <w:t>dejó causado</w:t>
      </w:r>
      <w:r>
        <w:rPr>
          <w:rFonts w:ascii="Bookman Old Style" w:hAnsi="Bookman Old Style"/>
          <w:sz w:val="28"/>
          <w:szCs w:val="28"/>
          <w:lang w:val="es-ES_tradnl"/>
        </w:rPr>
        <w:t>s</w:t>
      </w:r>
      <w:r w:rsidRPr="002C1A64">
        <w:rPr>
          <w:rFonts w:ascii="Bookman Old Style" w:hAnsi="Bookman Old Style"/>
          <w:sz w:val="28"/>
          <w:szCs w:val="28"/>
          <w:lang w:val="es-ES_tradnl"/>
        </w:rPr>
        <w:t xml:space="preserve"> </w:t>
      </w:r>
      <w:r>
        <w:rPr>
          <w:rFonts w:ascii="Bookman Old Style" w:hAnsi="Bookman Old Style"/>
          <w:sz w:val="28"/>
          <w:szCs w:val="28"/>
          <w:lang w:val="es-ES_tradnl"/>
        </w:rPr>
        <w:t xml:space="preserve">los requisitos para </w:t>
      </w:r>
      <w:r w:rsidRPr="002C1A64">
        <w:rPr>
          <w:rFonts w:ascii="Bookman Old Style" w:hAnsi="Bookman Old Style"/>
          <w:sz w:val="28"/>
          <w:szCs w:val="28"/>
          <w:lang w:val="es-ES_tradnl"/>
        </w:rPr>
        <w:t>la pensión de sobrevivientes</w:t>
      </w:r>
      <w:r>
        <w:rPr>
          <w:rFonts w:ascii="Bookman Old Style" w:hAnsi="Bookman Old Style"/>
          <w:sz w:val="28"/>
          <w:szCs w:val="28"/>
          <w:lang w:val="es-ES_tradnl"/>
        </w:rPr>
        <w:t xml:space="preserve"> y (ii) su parentesco con los demandantes. </w:t>
      </w:r>
    </w:p>
    <w:p w14:paraId="3CF2D8B6" w14:textId="77777777" w:rsidR="00C87F31" w:rsidRDefault="00C87F31" w:rsidP="00C87F31">
      <w:pPr>
        <w:ind w:firstLine="708"/>
        <w:jc w:val="both"/>
        <w:rPr>
          <w:rFonts w:ascii="Bookman Old Style" w:hAnsi="Bookman Old Style"/>
          <w:i/>
          <w:sz w:val="28"/>
          <w:szCs w:val="28"/>
          <w:lang w:val="es-ES_tradnl"/>
        </w:rPr>
      </w:pPr>
    </w:p>
    <w:p w14:paraId="61636BE1" w14:textId="77777777" w:rsidR="00C87F31" w:rsidRPr="000F31B2" w:rsidRDefault="00C87F31" w:rsidP="00666C4F">
      <w:pPr>
        <w:spacing w:line="360" w:lineRule="auto"/>
        <w:ind w:firstLine="708"/>
        <w:jc w:val="both"/>
        <w:rPr>
          <w:rFonts w:ascii="Bookman Old Style" w:hAnsi="Bookman Old Style"/>
          <w:sz w:val="28"/>
          <w:szCs w:val="28"/>
          <w:lang w:val="es-ES_tradnl"/>
        </w:rPr>
      </w:pPr>
      <w:r>
        <w:rPr>
          <w:rFonts w:ascii="Bookman Old Style" w:hAnsi="Bookman Old Style"/>
          <w:i/>
          <w:sz w:val="28"/>
          <w:szCs w:val="28"/>
          <w:lang w:val="es-ES_tradnl"/>
        </w:rPr>
        <w:t xml:space="preserve"> </w:t>
      </w:r>
      <w:r>
        <w:rPr>
          <w:rFonts w:ascii="Bookman Old Style" w:hAnsi="Bookman Old Style"/>
          <w:sz w:val="28"/>
          <w:szCs w:val="28"/>
          <w:lang w:val="es-ES_tradnl"/>
        </w:rPr>
        <w:t xml:space="preserve">Igualmente, </w:t>
      </w:r>
      <w:r w:rsidRPr="000F31B2">
        <w:rPr>
          <w:rFonts w:ascii="Bookman Old Style" w:hAnsi="Bookman Old Style"/>
          <w:sz w:val="28"/>
          <w:szCs w:val="28"/>
          <w:lang w:val="es-ES_tradnl"/>
        </w:rPr>
        <w:t>mencionó que la dependencia económica exigida por el literal d) del artículo 13 de la Ley 797 de 2003</w:t>
      </w:r>
      <w:r>
        <w:rPr>
          <w:rFonts w:ascii="Bookman Old Style" w:hAnsi="Bookman Old Style"/>
          <w:sz w:val="28"/>
          <w:szCs w:val="28"/>
          <w:lang w:val="es-ES_tradnl"/>
        </w:rPr>
        <w:t xml:space="preserve">, que modificó los artículos 47 y 74 de la Ley 100 de 1993, </w:t>
      </w:r>
      <w:r w:rsidRPr="000F31B2">
        <w:rPr>
          <w:rFonts w:ascii="Bookman Old Style" w:hAnsi="Bookman Old Style"/>
          <w:sz w:val="28"/>
          <w:szCs w:val="28"/>
          <w:lang w:val="es-ES_tradnl"/>
        </w:rPr>
        <w:t xml:space="preserve">debe presentarse para la época del fallecimiento y no tiene que ser total y absoluta, conforme lo </w:t>
      </w:r>
      <w:r>
        <w:rPr>
          <w:rFonts w:ascii="Bookman Old Style" w:hAnsi="Bookman Old Style"/>
          <w:sz w:val="28"/>
          <w:szCs w:val="28"/>
          <w:lang w:val="es-ES_tradnl"/>
        </w:rPr>
        <w:t>adoctrinado e</w:t>
      </w:r>
      <w:r w:rsidRPr="000F31B2">
        <w:rPr>
          <w:rFonts w:ascii="Bookman Old Style" w:hAnsi="Bookman Old Style"/>
          <w:sz w:val="28"/>
          <w:szCs w:val="28"/>
          <w:lang w:val="es-ES_tradnl"/>
        </w:rPr>
        <w:t>n la jurisprudencia de esta Sala de Casación</w:t>
      </w:r>
      <w:r>
        <w:rPr>
          <w:rFonts w:ascii="Bookman Old Style" w:hAnsi="Bookman Old Style"/>
          <w:sz w:val="28"/>
          <w:szCs w:val="28"/>
          <w:lang w:val="es-ES_tradnl"/>
        </w:rPr>
        <w:t xml:space="preserve"> sobre la interpretación del artículo 47 original (</w:t>
      </w:r>
      <w:r w:rsidRPr="000F31B2">
        <w:rPr>
          <w:rFonts w:ascii="Bookman Old Style" w:hAnsi="Bookman Old Style"/>
          <w:sz w:val="28"/>
          <w:szCs w:val="28"/>
          <w:lang w:val="es-ES_tradnl"/>
        </w:rPr>
        <w:t>CSJ SL, 27 mar. 2003,</w:t>
      </w:r>
      <w:r w:rsidR="00666C4F">
        <w:rPr>
          <w:rFonts w:ascii="Bookman Old Style" w:hAnsi="Bookman Old Style"/>
          <w:sz w:val="28"/>
          <w:szCs w:val="28"/>
          <w:lang w:val="es-ES_tradnl"/>
        </w:rPr>
        <w:t xml:space="preserve"> rad. </w:t>
      </w:r>
      <w:r w:rsidR="00666C4F" w:rsidRPr="000F31B2">
        <w:rPr>
          <w:rFonts w:ascii="Bookman Old Style" w:hAnsi="Bookman Old Style"/>
          <w:sz w:val="28"/>
          <w:szCs w:val="28"/>
          <w:lang w:val="es-ES_tradnl"/>
        </w:rPr>
        <w:t>19867</w:t>
      </w:r>
      <w:r w:rsidR="00666C4F">
        <w:rPr>
          <w:rFonts w:ascii="Bookman Old Style" w:hAnsi="Bookman Old Style"/>
          <w:sz w:val="28"/>
          <w:szCs w:val="28"/>
          <w:lang w:val="es-ES_tradnl"/>
        </w:rPr>
        <w:t>,</w:t>
      </w:r>
      <w:r w:rsidRPr="000F31B2">
        <w:rPr>
          <w:rFonts w:ascii="Bookman Old Style" w:hAnsi="Bookman Old Style"/>
          <w:sz w:val="28"/>
          <w:szCs w:val="28"/>
          <w:lang w:val="es-ES_tradnl"/>
        </w:rPr>
        <w:t xml:space="preserve"> CSJ SL</w:t>
      </w:r>
      <w:r w:rsidR="00666C4F">
        <w:rPr>
          <w:rFonts w:ascii="Bookman Old Style" w:hAnsi="Bookman Old Style"/>
          <w:sz w:val="28"/>
          <w:szCs w:val="28"/>
          <w:lang w:val="es-ES_tradnl"/>
        </w:rPr>
        <w:t xml:space="preserve">, </w:t>
      </w:r>
      <w:r w:rsidRPr="000F31B2">
        <w:rPr>
          <w:rFonts w:ascii="Bookman Old Style" w:hAnsi="Bookman Old Style"/>
          <w:sz w:val="28"/>
          <w:szCs w:val="28"/>
          <w:lang w:val="es-ES_tradnl"/>
        </w:rPr>
        <w:t xml:space="preserve">11 may. 2004, </w:t>
      </w:r>
      <w:r w:rsidR="00666C4F">
        <w:rPr>
          <w:rFonts w:ascii="Bookman Old Style" w:hAnsi="Bookman Old Style"/>
          <w:sz w:val="28"/>
          <w:szCs w:val="28"/>
          <w:lang w:val="es-ES_tradnl"/>
        </w:rPr>
        <w:t xml:space="preserve">rad. </w:t>
      </w:r>
      <w:r w:rsidR="00666C4F" w:rsidRPr="000F31B2">
        <w:rPr>
          <w:rFonts w:ascii="Bookman Old Style" w:hAnsi="Bookman Old Style"/>
          <w:sz w:val="28"/>
          <w:szCs w:val="28"/>
          <w:lang w:val="es-ES_tradnl"/>
        </w:rPr>
        <w:t>22132</w:t>
      </w:r>
      <w:r w:rsidR="00666C4F">
        <w:rPr>
          <w:rFonts w:ascii="Bookman Old Style" w:hAnsi="Bookman Old Style"/>
          <w:sz w:val="28"/>
          <w:szCs w:val="28"/>
          <w:lang w:val="es-ES_tradnl"/>
        </w:rPr>
        <w:t xml:space="preserve">, </w:t>
      </w:r>
      <w:r w:rsidRPr="000F31B2">
        <w:rPr>
          <w:rFonts w:ascii="Bookman Old Style" w:hAnsi="Bookman Old Style"/>
          <w:sz w:val="28"/>
          <w:szCs w:val="28"/>
          <w:lang w:val="es-ES_tradnl"/>
        </w:rPr>
        <w:t>CSJ SL, 30 jun. 2007</w:t>
      </w:r>
      <w:r w:rsidR="00666C4F">
        <w:rPr>
          <w:rFonts w:ascii="Bookman Old Style" w:hAnsi="Bookman Old Style"/>
          <w:sz w:val="28"/>
          <w:szCs w:val="28"/>
          <w:lang w:val="es-ES_tradnl"/>
        </w:rPr>
        <w:t xml:space="preserve">, rad. </w:t>
      </w:r>
      <w:r w:rsidR="00666C4F" w:rsidRPr="000F31B2">
        <w:rPr>
          <w:rFonts w:ascii="Bookman Old Style" w:hAnsi="Bookman Old Style"/>
          <w:sz w:val="28"/>
          <w:szCs w:val="28"/>
          <w:lang w:val="es-ES_tradnl"/>
        </w:rPr>
        <w:t>31025</w:t>
      </w:r>
      <w:r w:rsidRPr="000F31B2">
        <w:rPr>
          <w:rFonts w:ascii="Bookman Old Style" w:hAnsi="Bookman Old Style"/>
          <w:sz w:val="28"/>
          <w:szCs w:val="28"/>
          <w:lang w:val="es-ES_tradnl"/>
        </w:rPr>
        <w:t>y CSJ SL, 21 abr. 2009</w:t>
      </w:r>
      <w:r w:rsidR="00666C4F">
        <w:rPr>
          <w:rFonts w:ascii="Bookman Old Style" w:hAnsi="Bookman Old Style"/>
          <w:sz w:val="28"/>
          <w:szCs w:val="28"/>
          <w:lang w:val="es-ES_tradnl"/>
        </w:rPr>
        <w:t xml:space="preserve">, rad. </w:t>
      </w:r>
      <w:r w:rsidR="00666C4F" w:rsidRPr="000F31B2">
        <w:rPr>
          <w:rFonts w:ascii="Bookman Old Style" w:hAnsi="Bookman Old Style"/>
          <w:sz w:val="28"/>
          <w:szCs w:val="28"/>
          <w:lang w:val="es-ES_tradnl"/>
        </w:rPr>
        <w:t>35351</w:t>
      </w:r>
      <w:r>
        <w:rPr>
          <w:rFonts w:ascii="Bookman Old Style" w:hAnsi="Bookman Old Style"/>
          <w:sz w:val="28"/>
          <w:szCs w:val="28"/>
          <w:lang w:val="es-ES_tradnl"/>
        </w:rPr>
        <w:t xml:space="preserve">) y desde antes de la providencia </w:t>
      </w:r>
      <w:r w:rsidRPr="000F31B2">
        <w:rPr>
          <w:rFonts w:ascii="Bookman Old Style" w:hAnsi="Bookman Old Style"/>
          <w:sz w:val="28"/>
          <w:szCs w:val="28"/>
          <w:lang w:val="es-ES_tradnl"/>
        </w:rPr>
        <w:t xml:space="preserve">C-111-2006 de la Corte Constitucional, </w:t>
      </w:r>
      <w:r>
        <w:rPr>
          <w:rFonts w:ascii="Bookman Old Style" w:hAnsi="Bookman Old Style"/>
          <w:sz w:val="28"/>
          <w:szCs w:val="28"/>
          <w:lang w:val="es-ES_tradnl"/>
        </w:rPr>
        <w:t xml:space="preserve">que </w:t>
      </w:r>
      <w:r w:rsidRPr="000F31B2">
        <w:rPr>
          <w:rFonts w:ascii="Bookman Old Style" w:hAnsi="Bookman Old Style"/>
          <w:sz w:val="28"/>
          <w:szCs w:val="28"/>
          <w:lang w:val="es-ES_tradnl"/>
        </w:rPr>
        <w:t xml:space="preserve">trascribió en parte. </w:t>
      </w:r>
    </w:p>
    <w:p w14:paraId="29D6B04F" w14:textId="77777777" w:rsidR="00C87F31" w:rsidRPr="000F31B2" w:rsidRDefault="00C87F31" w:rsidP="00C87F31">
      <w:pPr>
        <w:ind w:firstLine="708"/>
        <w:jc w:val="both"/>
        <w:rPr>
          <w:rFonts w:ascii="Bookman Old Style" w:hAnsi="Bookman Old Style"/>
          <w:sz w:val="28"/>
          <w:szCs w:val="28"/>
          <w:lang w:val="es-ES_tradnl"/>
        </w:rPr>
      </w:pPr>
      <w:r w:rsidRPr="000F31B2">
        <w:rPr>
          <w:rFonts w:ascii="Bookman Old Style" w:hAnsi="Bookman Old Style"/>
          <w:sz w:val="28"/>
          <w:szCs w:val="28"/>
          <w:lang w:val="es-ES_tradnl"/>
        </w:rPr>
        <w:t xml:space="preserve"> </w:t>
      </w:r>
    </w:p>
    <w:p w14:paraId="0F7246F2" w14:textId="77777777" w:rsidR="00C87F31" w:rsidRDefault="00C87F31" w:rsidP="00C87F31">
      <w:pPr>
        <w:spacing w:line="360" w:lineRule="auto"/>
        <w:ind w:firstLine="708"/>
        <w:jc w:val="both"/>
        <w:rPr>
          <w:rFonts w:ascii="Bookman Old Style" w:hAnsi="Bookman Old Style"/>
          <w:sz w:val="28"/>
          <w:szCs w:val="28"/>
          <w:lang w:val="es-ES_tradnl"/>
        </w:rPr>
      </w:pPr>
      <w:r w:rsidRPr="000F31B2">
        <w:rPr>
          <w:rFonts w:ascii="Bookman Old Style" w:hAnsi="Bookman Old Style"/>
          <w:sz w:val="28"/>
          <w:szCs w:val="28"/>
          <w:lang w:val="es-ES_tradnl"/>
        </w:rPr>
        <w:t xml:space="preserve">Explicó que para que se configure </w:t>
      </w:r>
      <w:r>
        <w:rPr>
          <w:rFonts w:ascii="Bookman Old Style" w:hAnsi="Bookman Old Style"/>
          <w:sz w:val="28"/>
          <w:szCs w:val="28"/>
          <w:lang w:val="es-ES_tradnl"/>
        </w:rPr>
        <w:t xml:space="preserve">tal requisito, </w:t>
      </w:r>
      <w:r w:rsidRPr="000F31B2">
        <w:rPr>
          <w:rFonts w:ascii="Bookman Old Style" w:hAnsi="Bookman Old Style"/>
          <w:sz w:val="28"/>
          <w:szCs w:val="28"/>
          <w:lang w:val="es-ES_tradnl"/>
        </w:rPr>
        <w:t xml:space="preserve">el beneficiario debe demostrar que la </w:t>
      </w:r>
      <w:r>
        <w:rPr>
          <w:rFonts w:ascii="Bookman Old Style" w:hAnsi="Bookman Old Style"/>
          <w:sz w:val="28"/>
          <w:szCs w:val="28"/>
          <w:lang w:val="es-ES_tradnl"/>
        </w:rPr>
        <w:t xml:space="preserve">contribución que recibía era real, </w:t>
      </w:r>
      <w:r w:rsidRPr="000F31B2">
        <w:rPr>
          <w:rFonts w:ascii="Bookman Old Style" w:hAnsi="Bookman Old Style"/>
          <w:sz w:val="28"/>
          <w:szCs w:val="28"/>
          <w:lang w:val="es-ES_tradnl"/>
        </w:rPr>
        <w:t xml:space="preserve">constante o persistente </w:t>
      </w:r>
      <w:r>
        <w:rPr>
          <w:rFonts w:ascii="Bookman Old Style" w:hAnsi="Bookman Old Style"/>
          <w:sz w:val="28"/>
          <w:szCs w:val="28"/>
          <w:lang w:val="es-ES_tradnl"/>
        </w:rPr>
        <w:t>-</w:t>
      </w:r>
      <w:r w:rsidRPr="000F31B2">
        <w:rPr>
          <w:rFonts w:ascii="Bookman Old Style" w:hAnsi="Bookman Old Style"/>
          <w:sz w:val="28"/>
          <w:szCs w:val="28"/>
          <w:lang w:val="es-ES_tradnl"/>
        </w:rPr>
        <w:t>no esporádica ni accidental</w:t>
      </w:r>
      <w:r>
        <w:rPr>
          <w:rFonts w:ascii="Bookman Old Style" w:hAnsi="Bookman Old Style"/>
          <w:sz w:val="28"/>
          <w:szCs w:val="28"/>
          <w:lang w:val="es-ES_tradnl"/>
        </w:rPr>
        <w:t>-</w:t>
      </w:r>
      <w:r w:rsidRPr="000F31B2">
        <w:rPr>
          <w:rFonts w:ascii="Bookman Old Style" w:hAnsi="Bookman Old Style"/>
          <w:sz w:val="28"/>
          <w:szCs w:val="28"/>
          <w:lang w:val="es-ES_tradnl"/>
        </w:rPr>
        <w:t xml:space="preserve"> y significativa, esto es, no una mera colaboración</w:t>
      </w:r>
      <w:r>
        <w:rPr>
          <w:rFonts w:ascii="Bookman Old Style" w:hAnsi="Bookman Old Style"/>
          <w:sz w:val="28"/>
          <w:szCs w:val="28"/>
          <w:lang w:val="es-ES_tradnl"/>
        </w:rPr>
        <w:t xml:space="preserve">. Agregó que el percibir </w:t>
      </w:r>
      <w:r w:rsidRPr="009D7669">
        <w:rPr>
          <w:rFonts w:ascii="Bookman Old Style" w:hAnsi="Bookman Old Style"/>
          <w:sz w:val="28"/>
          <w:szCs w:val="28"/>
          <w:lang w:val="es-ES_tradnl"/>
        </w:rPr>
        <w:t>otros ingresos, propios o de terceros</w:t>
      </w:r>
      <w:r>
        <w:rPr>
          <w:rFonts w:ascii="Bookman Old Style" w:hAnsi="Bookman Old Style"/>
          <w:sz w:val="28"/>
          <w:szCs w:val="28"/>
          <w:lang w:val="es-ES_tradnl"/>
        </w:rPr>
        <w:t xml:space="preserve"> </w:t>
      </w:r>
      <w:r w:rsidRPr="000F31B2">
        <w:rPr>
          <w:rFonts w:ascii="Bookman Old Style" w:hAnsi="Bookman Old Style"/>
          <w:sz w:val="28"/>
          <w:szCs w:val="28"/>
          <w:lang w:val="es-ES_tradnl"/>
        </w:rPr>
        <w:t xml:space="preserve">por parte del beneficiario no desvirtúa la dependencia, cuando </w:t>
      </w:r>
      <w:r>
        <w:rPr>
          <w:rFonts w:ascii="Bookman Old Style" w:hAnsi="Bookman Old Style"/>
          <w:sz w:val="28"/>
          <w:szCs w:val="28"/>
          <w:lang w:val="es-ES_tradnl"/>
        </w:rPr>
        <w:t xml:space="preserve">los mismos </w:t>
      </w:r>
      <w:r w:rsidRPr="000F31B2">
        <w:rPr>
          <w:rFonts w:ascii="Bookman Old Style" w:hAnsi="Bookman Old Style"/>
          <w:sz w:val="28"/>
          <w:szCs w:val="28"/>
          <w:lang w:val="es-ES_tradnl"/>
        </w:rPr>
        <w:t>no permite</w:t>
      </w:r>
      <w:r>
        <w:rPr>
          <w:rFonts w:ascii="Bookman Old Style" w:hAnsi="Bookman Old Style"/>
          <w:sz w:val="28"/>
          <w:szCs w:val="28"/>
          <w:lang w:val="es-ES_tradnl"/>
        </w:rPr>
        <w:t>n</w:t>
      </w:r>
      <w:r w:rsidRPr="000F31B2">
        <w:rPr>
          <w:rFonts w:ascii="Bookman Old Style" w:hAnsi="Bookman Old Style"/>
          <w:sz w:val="28"/>
          <w:szCs w:val="28"/>
          <w:lang w:val="es-ES_tradnl"/>
        </w:rPr>
        <w:t xml:space="preserve"> una subsistencia en condiciones digna</w:t>
      </w:r>
      <w:r>
        <w:rPr>
          <w:rFonts w:ascii="Bookman Old Style" w:hAnsi="Bookman Old Style"/>
          <w:sz w:val="28"/>
          <w:szCs w:val="28"/>
          <w:lang w:val="es-ES_tradnl"/>
        </w:rPr>
        <w:t>s</w:t>
      </w:r>
      <w:r w:rsidRPr="000F31B2">
        <w:rPr>
          <w:rFonts w:ascii="Bookman Old Style" w:hAnsi="Bookman Old Style"/>
          <w:sz w:val="28"/>
          <w:szCs w:val="28"/>
          <w:lang w:val="es-ES_tradnl"/>
        </w:rPr>
        <w:t>.</w:t>
      </w:r>
    </w:p>
    <w:p w14:paraId="0FB78278" w14:textId="77777777" w:rsidR="00C87F31" w:rsidRDefault="00C87F31" w:rsidP="00C87F31">
      <w:pPr>
        <w:spacing w:line="360" w:lineRule="auto"/>
        <w:ind w:firstLine="708"/>
        <w:jc w:val="both"/>
        <w:rPr>
          <w:rFonts w:ascii="Bookman Old Style" w:hAnsi="Bookman Old Style"/>
          <w:sz w:val="28"/>
          <w:szCs w:val="28"/>
          <w:lang w:val="es-ES_tradnl"/>
        </w:rPr>
      </w:pPr>
    </w:p>
    <w:p w14:paraId="6B8409B6" w14:textId="77777777" w:rsidR="00C87F31" w:rsidRDefault="00C87F31" w:rsidP="00C87F31">
      <w:pPr>
        <w:spacing w:line="360" w:lineRule="auto"/>
        <w:ind w:firstLine="708"/>
        <w:jc w:val="both"/>
        <w:rPr>
          <w:rFonts w:ascii="Bookman Old Style" w:hAnsi="Bookman Old Style"/>
          <w:sz w:val="28"/>
          <w:szCs w:val="28"/>
          <w:lang w:val="es-ES_tradnl"/>
        </w:rPr>
      </w:pPr>
      <w:r>
        <w:rPr>
          <w:rFonts w:ascii="Bookman Old Style" w:hAnsi="Bookman Old Style"/>
          <w:sz w:val="28"/>
          <w:szCs w:val="28"/>
          <w:lang w:val="es-ES_tradnl"/>
        </w:rPr>
        <w:t xml:space="preserve">Conforme lo anterior, indicó que el problema jurídico a resolver </w:t>
      </w:r>
      <w:r w:rsidRPr="005565A8">
        <w:rPr>
          <w:rFonts w:ascii="Bookman Old Style" w:hAnsi="Bookman Old Style"/>
          <w:sz w:val="28"/>
          <w:szCs w:val="28"/>
          <w:lang w:val="es-ES_tradnl"/>
        </w:rPr>
        <w:t>se contra</w:t>
      </w:r>
      <w:r>
        <w:rPr>
          <w:rFonts w:ascii="Bookman Old Style" w:hAnsi="Bookman Old Style"/>
          <w:sz w:val="28"/>
          <w:szCs w:val="28"/>
          <w:lang w:val="es-ES_tradnl"/>
        </w:rPr>
        <w:t xml:space="preserve">ía a </w:t>
      </w:r>
      <w:r w:rsidRPr="005565A8">
        <w:rPr>
          <w:rFonts w:ascii="Bookman Old Style" w:hAnsi="Bookman Old Style"/>
          <w:sz w:val="28"/>
          <w:szCs w:val="28"/>
          <w:lang w:val="es-ES_tradnl"/>
        </w:rPr>
        <w:t xml:space="preserve">establecer </w:t>
      </w:r>
      <w:r>
        <w:rPr>
          <w:rFonts w:ascii="Bookman Old Style" w:hAnsi="Bookman Old Style"/>
          <w:sz w:val="28"/>
          <w:szCs w:val="28"/>
          <w:lang w:val="es-ES_tradnl"/>
        </w:rPr>
        <w:t xml:space="preserve">si la cuantía del aporte que </w:t>
      </w:r>
      <w:r>
        <w:rPr>
          <w:rFonts w:ascii="Bookman Old Style" w:hAnsi="Bookman Old Style"/>
          <w:sz w:val="28"/>
          <w:szCs w:val="28"/>
          <w:lang w:val="es-ES_tradnl"/>
        </w:rPr>
        <w:lastRenderedPageBreak/>
        <w:t xml:space="preserve">la afiliada fallecida daba a sus ascendientes era de tal entidad que los hacía dependientes económicamente respecto de esta </w:t>
      </w:r>
      <w:r w:rsidRPr="002C1A64">
        <w:rPr>
          <w:rFonts w:ascii="Bookman Old Style" w:hAnsi="Bookman Old Style"/>
          <w:sz w:val="28"/>
          <w:szCs w:val="28"/>
          <w:lang w:val="es-ES_tradnl"/>
        </w:rPr>
        <w:t>y</w:t>
      </w:r>
      <w:r>
        <w:rPr>
          <w:rFonts w:ascii="Bookman Old Style" w:hAnsi="Bookman Old Style"/>
          <w:sz w:val="28"/>
          <w:szCs w:val="28"/>
          <w:lang w:val="es-ES_tradnl"/>
        </w:rPr>
        <w:t>,</w:t>
      </w:r>
      <w:r w:rsidRPr="002C1A64">
        <w:rPr>
          <w:rFonts w:ascii="Bookman Old Style" w:hAnsi="Bookman Old Style"/>
          <w:sz w:val="28"/>
          <w:szCs w:val="28"/>
          <w:lang w:val="es-ES_tradnl"/>
        </w:rPr>
        <w:t xml:space="preserve"> en caso afirmativo, </w:t>
      </w:r>
      <w:r>
        <w:rPr>
          <w:rFonts w:ascii="Bookman Old Style" w:hAnsi="Bookman Old Style"/>
          <w:sz w:val="28"/>
          <w:szCs w:val="28"/>
          <w:lang w:val="es-ES_tradnl"/>
        </w:rPr>
        <w:t xml:space="preserve">si era </w:t>
      </w:r>
      <w:r w:rsidRPr="002C1A64">
        <w:rPr>
          <w:rFonts w:ascii="Bookman Old Style" w:hAnsi="Bookman Old Style"/>
          <w:sz w:val="28"/>
          <w:szCs w:val="28"/>
          <w:lang w:val="es-ES_tradnl"/>
        </w:rPr>
        <w:t>proceden</w:t>
      </w:r>
      <w:r>
        <w:rPr>
          <w:rFonts w:ascii="Bookman Old Style" w:hAnsi="Bookman Old Style"/>
          <w:sz w:val="28"/>
          <w:szCs w:val="28"/>
          <w:lang w:val="es-ES_tradnl"/>
        </w:rPr>
        <w:t xml:space="preserve">te </w:t>
      </w:r>
      <w:r w:rsidRPr="002C1A64">
        <w:rPr>
          <w:rFonts w:ascii="Bookman Old Style" w:hAnsi="Bookman Old Style"/>
          <w:sz w:val="28"/>
          <w:szCs w:val="28"/>
          <w:lang w:val="es-ES_tradnl"/>
        </w:rPr>
        <w:t>el pago de las mesadas adicionales y de los intereses moratorios.</w:t>
      </w:r>
    </w:p>
    <w:p w14:paraId="1FC39945" w14:textId="77777777" w:rsidR="00C87F31" w:rsidRDefault="00C87F31" w:rsidP="00C87F31">
      <w:pPr>
        <w:ind w:firstLine="708"/>
        <w:jc w:val="both"/>
        <w:rPr>
          <w:rFonts w:ascii="Bookman Old Style" w:hAnsi="Bookman Old Style"/>
          <w:sz w:val="28"/>
          <w:szCs w:val="28"/>
          <w:lang w:val="es-ES_tradnl"/>
        </w:rPr>
      </w:pPr>
    </w:p>
    <w:p w14:paraId="786F1052" w14:textId="77777777" w:rsidR="00C87F31" w:rsidRDefault="00C87F31" w:rsidP="00C87F31">
      <w:pPr>
        <w:spacing w:line="360" w:lineRule="auto"/>
        <w:ind w:firstLine="708"/>
        <w:jc w:val="both"/>
        <w:rPr>
          <w:rFonts w:ascii="Bookman Old Style" w:hAnsi="Bookman Old Style"/>
          <w:sz w:val="28"/>
          <w:szCs w:val="28"/>
          <w:lang w:val="es-ES_tradnl"/>
        </w:rPr>
      </w:pPr>
      <w:r>
        <w:rPr>
          <w:rFonts w:ascii="Bookman Old Style" w:hAnsi="Bookman Old Style"/>
          <w:sz w:val="28"/>
          <w:szCs w:val="28"/>
          <w:lang w:val="es-ES_tradnl"/>
        </w:rPr>
        <w:t xml:space="preserve">En esa dirección, asentó </w:t>
      </w:r>
      <w:r w:rsidRPr="00051C07">
        <w:rPr>
          <w:rFonts w:ascii="Bookman Old Style" w:hAnsi="Bookman Old Style"/>
          <w:sz w:val="28"/>
          <w:szCs w:val="28"/>
          <w:lang w:val="es-ES_tradnl"/>
        </w:rPr>
        <w:t xml:space="preserve">que si bien </w:t>
      </w:r>
      <w:r>
        <w:rPr>
          <w:rFonts w:ascii="Bookman Old Style" w:hAnsi="Bookman Old Style"/>
          <w:sz w:val="28"/>
          <w:szCs w:val="28"/>
          <w:lang w:val="es-ES_tradnl"/>
        </w:rPr>
        <w:t xml:space="preserve">en los documentos que presentaron a </w:t>
      </w:r>
      <w:r w:rsidRPr="00051C07">
        <w:rPr>
          <w:rFonts w:ascii="Bookman Old Style" w:hAnsi="Bookman Old Style"/>
          <w:sz w:val="28"/>
          <w:szCs w:val="28"/>
          <w:lang w:val="es-ES_tradnl"/>
        </w:rPr>
        <w:t>Protección S.A.</w:t>
      </w:r>
      <w:r>
        <w:rPr>
          <w:rFonts w:ascii="Bookman Old Style" w:hAnsi="Bookman Old Style"/>
          <w:sz w:val="28"/>
          <w:szCs w:val="28"/>
          <w:lang w:val="es-ES_tradnl"/>
        </w:rPr>
        <w:t xml:space="preserve"> para reclamar la prestación de sobrevivencia </w:t>
      </w:r>
      <w:r w:rsidRPr="009D7669">
        <w:rPr>
          <w:rFonts w:ascii="Bookman Old Style" w:hAnsi="Bookman Old Style"/>
          <w:sz w:val="24"/>
          <w:szCs w:val="24"/>
          <w:lang w:val="es-ES_tradnl"/>
        </w:rPr>
        <w:t>(f.º 89 y 90)</w:t>
      </w:r>
      <w:r>
        <w:rPr>
          <w:rFonts w:ascii="Bookman Old Style" w:hAnsi="Bookman Old Style"/>
          <w:sz w:val="24"/>
          <w:szCs w:val="24"/>
          <w:lang w:val="es-ES_tradnl"/>
        </w:rPr>
        <w:t xml:space="preserve">, </w:t>
      </w:r>
      <w:r w:rsidRPr="00051C07">
        <w:rPr>
          <w:rFonts w:ascii="Bookman Old Style" w:hAnsi="Bookman Old Style"/>
          <w:sz w:val="28"/>
          <w:szCs w:val="28"/>
          <w:lang w:val="es-ES_tradnl"/>
        </w:rPr>
        <w:t>los demandantes reconocieron que la contribución de la causante ascendía a $50.000 mensuales</w:t>
      </w:r>
      <w:r>
        <w:rPr>
          <w:rFonts w:ascii="Bookman Old Style" w:hAnsi="Bookman Old Style"/>
          <w:sz w:val="28"/>
          <w:szCs w:val="28"/>
          <w:lang w:val="es-ES_tradnl"/>
        </w:rPr>
        <w:t xml:space="preserve">, </w:t>
      </w:r>
      <w:r w:rsidRPr="00051C07">
        <w:rPr>
          <w:rFonts w:ascii="Bookman Old Style" w:hAnsi="Bookman Old Style"/>
          <w:sz w:val="28"/>
          <w:szCs w:val="28"/>
          <w:lang w:val="es-ES_tradnl"/>
        </w:rPr>
        <w:t xml:space="preserve">que sus otros hijos William </w:t>
      </w:r>
      <w:r>
        <w:rPr>
          <w:rFonts w:ascii="Bookman Old Style" w:hAnsi="Bookman Old Style"/>
          <w:sz w:val="28"/>
          <w:szCs w:val="28"/>
          <w:lang w:val="es-ES_tradnl"/>
        </w:rPr>
        <w:t xml:space="preserve">Alberto </w:t>
      </w:r>
      <w:r w:rsidRPr="00051C07">
        <w:rPr>
          <w:rFonts w:ascii="Bookman Old Style" w:hAnsi="Bookman Old Style"/>
          <w:sz w:val="28"/>
          <w:szCs w:val="28"/>
          <w:lang w:val="es-ES_tradnl"/>
        </w:rPr>
        <w:t>y Johan</w:t>
      </w:r>
      <w:r>
        <w:rPr>
          <w:rFonts w:ascii="Bookman Old Style" w:hAnsi="Bookman Old Style"/>
          <w:sz w:val="28"/>
          <w:szCs w:val="28"/>
          <w:lang w:val="es-ES_tradnl"/>
        </w:rPr>
        <w:t xml:space="preserve"> Alexander Rendón Salazar </w:t>
      </w:r>
      <w:r w:rsidRPr="00051C07">
        <w:rPr>
          <w:rFonts w:ascii="Bookman Old Style" w:hAnsi="Bookman Old Style"/>
          <w:sz w:val="28"/>
          <w:szCs w:val="28"/>
          <w:lang w:val="es-ES_tradnl"/>
        </w:rPr>
        <w:t xml:space="preserve">aportaban $150.000 cada uno y en el interrogatorio de parte aceptaron haber firmado </w:t>
      </w:r>
      <w:r>
        <w:rPr>
          <w:rFonts w:ascii="Bookman Old Style" w:hAnsi="Bookman Old Style"/>
          <w:sz w:val="28"/>
          <w:szCs w:val="28"/>
          <w:lang w:val="es-ES_tradnl"/>
        </w:rPr>
        <w:t xml:space="preserve">dichos </w:t>
      </w:r>
      <w:r w:rsidRPr="00051C07">
        <w:rPr>
          <w:rFonts w:ascii="Bookman Old Style" w:hAnsi="Bookman Old Style"/>
          <w:sz w:val="28"/>
          <w:szCs w:val="28"/>
          <w:lang w:val="es-ES_tradnl"/>
        </w:rPr>
        <w:t>documentos</w:t>
      </w:r>
      <w:r>
        <w:rPr>
          <w:rFonts w:ascii="Bookman Old Style" w:hAnsi="Bookman Old Style"/>
          <w:sz w:val="28"/>
          <w:szCs w:val="28"/>
          <w:lang w:val="es-ES_tradnl"/>
        </w:rPr>
        <w:t xml:space="preserve"> </w:t>
      </w:r>
      <w:r w:rsidRPr="0005169F">
        <w:rPr>
          <w:rFonts w:ascii="Bookman Old Style" w:hAnsi="Bookman Old Style"/>
          <w:sz w:val="24"/>
          <w:szCs w:val="24"/>
          <w:lang w:val="es-ES_tradnl"/>
        </w:rPr>
        <w:t>(f.º 117 y 119)</w:t>
      </w:r>
      <w:r>
        <w:rPr>
          <w:rFonts w:ascii="Bookman Old Style" w:hAnsi="Bookman Old Style"/>
          <w:sz w:val="28"/>
          <w:szCs w:val="28"/>
          <w:lang w:val="es-ES_tradnl"/>
        </w:rPr>
        <w:t>,</w:t>
      </w:r>
      <w:r w:rsidRPr="00051C07">
        <w:rPr>
          <w:rFonts w:ascii="Bookman Old Style" w:hAnsi="Bookman Old Style"/>
          <w:sz w:val="28"/>
          <w:szCs w:val="28"/>
          <w:lang w:val="es-ES_tradnl"/>
        </w:rPr>
        <w:t xml:space="preserve"> </w:t>
      </w:r>
      <w:r>
        <w:rPr>
          <w:rFonts w:ascii="Bookman Old Style" w:hAnsi="Bookman Old Style"/>
          <w:sz w:val="28"/>
          <w:szCs w:val="28"/>
          <w:lang w:val="es-ES_tradnl"/>
        </w:rPr>
        <w:t xml:space="preserve">tal </w:t>
      </w:r>
      <w:r w:rsidRPr="00051C07">
        <w:rPr>
          <w:rFonts w:ascii="Bookman Old Style" w:hAnsi="Bookman Old Style"/>
          <w:sz w:val="28"/>
          <w:szCs w:val="28"/>
          <w:lang w:val="es-ES_tradnl"/>
        </w:rPr>
        <w:t xml:space="preserve">confesión admitía prueba en contrario, conforme </w:t>
      </w:r>
      <w:r>
        <w:rPr>
          <w:rFonts w:ascii="Bookman Old Style" w:hAnsi="Bookman Old Style"/>
          <w:sz w:val="28"/>
          <w:szCs w:val="28"/>
          <w:lang w:val="es-ES_tradnl"/>
        </w:rPr>
        <w:t xml:space="preserve">lo previsto en el </w:t>
      </w:r>
      <w:r w:rsidRPr="003F326A">
        <w:rPr>
          <w:rFonts w:ascii="Bookman Old Style" w:hAnsi="Bookman Old Style"/>
          <w:sz w:val="28"/>
          <w:szCs w:val="28"/>
          <w:lang w:val="es-ES_tradnl"/>
        </w:rPr>
        <w:t>«</w:t>
      </w:r>
      <w:r w:rsidRPr="003F326A">
        <w:rPr>
          <w:rFonts w:ascii="Bookman Old Style" w:hAnsi="Bookman Old Style"/>
          <w:i/>
          <w:sz w:val="28"/>
          <w:szCs w:val="28"/>
          <w:lang w:val="es-ES_tradnl"/>
        </w:rPr>
        <w:t>artículo 201 del Código de Procedimiento Civil»</w:t>
      </w:r>
      <w:r>
        <w:rPr>
          <w:rFonts w:ascii="Bookman Old Style" w:hAnsi="Bookman Old Style"/>
          <w:sz w:val="28"/>
          <w:szCs w:val="28"/>
          <w:lang w:val="es-ES_tradnl"/>
        </w:rPr>
        <w:t xml:space="preserve">. </w:t>
      </w:r>
    </w:p>
    <w:p w14:paraId="0562CB0E" w14:textId="77777777" w:rsidR="00C87F31" w:rsidRDefault="00C87F31" w:rsidP="00C87F31">
      <w:pPr>
        <w:ind w:firstLine="708"/>
        <w:jc w:val="both"/>
        <w:rPr>
          <w:rFonts w:ascii="Bookman Old Style" w:hAnsi="Bookman Old Style"/>
          <w:sz w:val="28"/>
          <w:szCs w:val="28"/>
          <w:lang w:val="es-ES_tradnl"/>
        </w:rPr>
      </w:pPr>
    </w:p>
    <w:p w14:paraId="04CB9641" w14:textId="77777777" w:rsidR="00C87F31" w:rsidRDefault="00C87F31" w:rsidP="00C87F31">
      <w:pPr>
        <w:spacing w:line="360" w:lineRule="auto"/>
        <w:ind w:firstLine="708"/>
        <w:jc w:val="both"/>
        <w:rPr>
          <w:rFonts w:ascii="Bookman Old Style" w:hAnsi="Bookman Old Style"/>
          <w:sz w:val="28"/>
          <w:szCs w:val="28"/>
          <w:lang w:val="es-ES_tradnl"/>
        </w:rPr>
      </w:pPr>
      <w:r>
        <w:rPr>
          <w:rFonts w:ascii="Bookman Old Style" w:hAnsi="Bookman Old Style"/>
          <w:sz w:val="28"/>
          <w:szCs w:val="28"/>
          <w:lang w:val="es-ES_tradnl"/>
        </w:rPr>
        <w:t xml:space="preserve">En ese mismo sentido, señaló que </w:t>
      </w:r>
      <w:r w:rsidRPr="00BD0A59">
        <w:rPr>
          <w:rFonts w:ascii="Bookman Old Style" w:hAnsi="Bookman Old Style"/>
          <w:sz w:val="28"/>
          <w:szCs w:val="28"/>
          <w:lang w:val="es-ES_tradnl"/>
        </w:rPr>
        <w:t xml:space="preserve">la investigación administrativa </w:t>
      </w:r>
      <w:r>
        <w:rPr>
          <w:rFonts w:ascii="Bookman Old Style" w:hAnsi="Bookman Old Style"/>
          <w:sz w:val="28"/>
          <w:szCs w:val="28"/>
          <w:lang w:val="es-ES_tradnl"/>
        </w:rPr>
        <w:t>que adelantó</w:t>
      </w:r>
      <w:r w:rsidRPr="00BD0A59">
        <w:rPr>
          <w:rFonts w:ascii="Bookman Old Style" w:hAnsi="Bookman Old Style"/>
          <w:sz w:val="28"/>
          <w:szCs w:val="28"/>
          <w:lang w:val="es-ES_tradnl"/>
        </w:rPr>
        <w:t xml:space="preserve"> la demandada es un elemento de </w:t>
      </w:r>
      <w:r>
        <w:rPr>
          <w:rFonts w:ascii="Bookman Old Style" w:hAnsi="Bookman Old Style"/>
          <w:sz w:val="28"/>
          <w:szCs w:val="28"/>
          <w:lang w:val="es-ES_tradnl"/>
        </w:rPr>
        <w:t xml:space="preserve">juicio </w:t>
      </w:r>
      <w:r w:rsidRPr="00BD0A59">
        <w:rPr>
          <w:rFonts w:ascii="Bookman Old Style" w:hAnsi="Bookman Old Style"/>
          <w:sz w:val="28"/>
          <w:szCs w:val="28"/>
          <w:lang w:val="es-ES_tradnl"/>
        </w:rPr>
        <w:t xml:space="preserve">desvirtuable </w:t>
      </w:r>
      <w:r>
        <w:rPr>
          <w:rFonts w:ascii="Bookman Old Style" w:hAnsi="Bookman Old Style"/>
          <w:sz w:val="28"/>
          <w:szCs w:val="28"/>
          <w:lang w:val="es-ES_tradnl"/>
        </w:rPr>
        <w:t xml:space="preserve">y </w:t>
      </w:r>
      <w:r w:rsidRPr="00BD0A59">
        <w:rPr>
          <w:rFonts w:ascii="Bookman Old Style" w:hAnsi="Bookman Old Style"/>
          <w:sz w:val="28"/>
          <w:szCs w:val="28"/>
          <w:lang w:val="es-ES_tradnl"/>
        </w:rPr>
        <w:t>solo es vinculante durante el trámite de la pensión</w:t>
      </w:r>
      <w:r>
        <w:rPr>
          <w:rFonts w:ascii="Bookman Old Style" w:hAnsi="Bookman Old Style"/>
          <w:sz w:val="28"/>
          <w:szCs w:val="28"/>
          <w:lang w:val="es-ES_tradnl"/>
        </w:rPr>
        <w:t xml:space="preserve"> y </w:t>
      </w:r>
      <w:r w:rsidRPr="00BD0A59">
        <w:rPr>
          <w:rFonts w:ascii="Bookman Old Style" w:hAnsi="Bookman Old Style"/>
          <w:sz w:val="28"/>
          <w:szCs w:val="28"/>
          <w:lang w:val="es-ES_tradnl"/>
        </w:rPr>
        <w:t xml:space="preserve">no </w:t>
      </w:r>
      <w:r>
        <w:rPr>
          <w:rFonts w:ascii="Bookman Old Style" w:hAnsi="Bookman Old Style"/>
          <w:sz w:val="28"/>
          <w:szCs w:val="28"/>
          <w:lang w:val="es-ES_tradnl"/>
        </w:rPr>
        <w:t xml:space="preserve">en el </w:t>
      </w:r>
      <w:r w:rsidRPr="00BD0A59">
        <w:rPr>
          <w:rFonts w:ascii="Bookman Old Style" w:hAnsi="Bookman Old Style"/>
          <w:sz w:val="28"/>
          <w:szCs w:val="28"/>
          <w:lang w:val="es-ES_tradnl"/>
        </w:rPr>
        <w:t xml:space="preserve">proceso judicial, pues ello </w:t>
      </w:r>
      <w:r>
        <w:rPr>
          <w:rFonts w:ascii="Bookman Old Style" w:hAnsi="Bookman Old Style"/>
          <w:sz w:val="28"/>
          <w:szCs w:val="28"/>
          <w:lang w:val="es-ES_tradnl"/>
        </w:rPr>
        <w:t xml:space="preserve">equivaldría </w:t>
      </w:r>
      <w:r w:rsidRPr="00BD0A59">
        <w:rPr>
          <w:rFonts w:ascii="Bookman Old Style" w:hAnsi="Bookman Old Style"/>
          <w:sz w:val="28"/>
          <w:szCs w:val="28"/>
          <w:lang w:val="es-ES_tradnl"/>
        </w:rPr>
        <w:t xml:space="preserve">a darle efectos de cosa juzgada, </w:t>
      </w:r>
      <w:r w:rsidRPr="00BD0A59">
        <w:rPr>
          <w:rFonts w:ascii="Bookman Old Style" w:hAnsi="Bookman Old Style"/>
          <w:i/>
          <w:sz w:val="28"/>
          <w:szCs w:val="28"/>
          <w:lang w:val="es-ES_tradnl"/>
        </w:rPr>
        <w:t>«lo cual es a todas luces antijurídico».</w:t>
      </w:r>
      <w:r w:rsidRPr="00BD0A59">
        <w:rPr>
          <w:rFonts w:ascii="Bookman Old Style" w:hAnsi="Bookman Old Style"/>
          <w:sz w:val="28"/>
          <w:szCs w:val="28"/>
          <w:lang w:val="es-ES_tradnl"/>
        </w:rPr>
        <w:t xml:space="preserve"> </w:t>
      </w:r>
      <w:r>
        <w:rPr>
          <w:rFonts w:ascii="Bookman Old Style" w:hAnsi="Bookman Old Style"/>
          <w:sz w:val="28"/>
          <w:szCs w:val="28"/>
          <w:lang w:val="es-ES_tradnl"/>
        </w:rPr>
        <w:t xml:space="preserve">Igualmente, afirmó </w:t>
      </w:r>
      <w:r w:rsidRPr="00BD0A59">
        <w:rPr>
          <w:rFonts w:ascii="Bookman Old Style" w:hAnsi="Bookman Old Style"/>
          <w:sz w:val="28"/>
          <w:szCs w:val="28"/>
          <w:lang w:val="es-ES_tradnl"/>
        </w:rPr>
        <w:t xml:space="preserve">que tal indagación </w:t>
      </w:r>
      <w:r>
        <w:rPr>
          <w:rFonts w:ascii="Bookman Old Style" w:hAnsi="Bookman Old Style"/>
          <w:sz w:val="28"/>
          <w:szCs w:val="28"/>
          <w:lang w:val="es-ES_tradnl"/>
        </w:rPr>
        <w:t>debía ser apreciada como u</w:t>
      </w:r>
      <w:r w:rsidRPr="00BD0A59">
        <w:rPr>
          <w:rFonts w:ascii="Bookman Old Style" w:hAnsi="Bookman Old Style"/>
          <w:sz w:val="28"/>
          <w:szCs w:val="28"/>
          <w:lang w:val="es-ES_tradnl"/>
        </w:rPr>
        <w:t xml:space="preserve">n </w:t>
      </w:r>
      <w:r>
        <w:rPr>
          <w:rFonts w:ascii="Bookman Old Style" w:hAnsi="Bookman Old Style"/>
          <w:sz w:val="28"/>
          <w:szCs w:val="28"/>
          <w:lang w:val="es-ES_tradnl"/>
        </w:rPr>
        <w:t xml:space="preserve">medio de convicción </w:t>
      </w:r>
      <w:r w:rsidRPr="00BD0A59">
        <w:rPr>
          <w:rFonts w:ascii="Bookman Old Style" w:hAnsi="Bookman Old Style"/>
          <w:sz w:val="28"/>
          <w:szCs w:val="28"/>
          <w:lang w:val="es-ES_tradnl"/>
        </w:rPr>
        <w:t>sumari</w:t>
      </w:r>
      <w:r>
        <w:rPr>
          <w:rFonts w:ascii="Bookman Old Style" w:hAnsi="Bookman Old Style"/>
          <w:sz w:val="28"/>
          <w:szCs w:val="28"/>
          <w:lang w:val="es-ES_tradnl"/>
        </w:rPr>
        <w:t xml:space="preserve">o, pues no fue </w:t>
      </w:r>
      <w:r w:rsidRPr="002550C5">
        <w:rPr>
          <w:rFonts w:ascii="Bookman Old Style" w:hAnsi="Bookman Old Style"/>
          <w:sz w:val="28"/>
          <w:szCs w:val="28"/>
          <w:lang w:val="es-ES_tradnl"/>
        </w:rPr>
        <w:t>controvertid</w:t>
      </w:r>
      <w:r>
        <w:rPr>
          <w:rFonts w:ascii="Bookman Old Style" w:hAnsi="Bookman Old Style"/>
          <w:sz w:val="28"/>
          <w:szCs w:val="28"/>
          <w:lang w:val="es-ES_tradnl"/>
        </w:rPr>
        <w:t>a</w:t>
      </w:r>
      <w:r w:rsidRPr="002550C5">
        <w:rPr>
          <w:rFonts w:ascii="Bookman Old Style" w:hAnsi="Bookman Old Style"/>
          <w:sz w:val="28"/>
          <w:szCs w:val="28"/>
          <w:lang w:val="es-ES_tradnl"/>
        </w:rPr>
        <w:t xml:space="preserve"> al momento de su práctica</w:t>
      </w:r>
      <w:r>
        <w:rPr>
          <w:rFonts w:ascii="Bookman Old Style" w:hAnsi="Bookman Old Style"/>
          <w:sz w:val="28"/>
          <w:szCs w:val="28"/>
          <w:lang w:val="es-ES_tradnl"/>
        </w:rPr>
        <w:t xml:space="preserve">, y debía ser </w:t>
      </w:r>
      <w:r w:rsidRPr="002550C5">
        <w:rPr>
          <w:rFonts w:ascii="Bookman Old Style" w:hAnsi="Bookman Old Style"/>
          <w:sz w:val="28"/>
          <w:szCs w:val="28"/>
          <w:lang w:val="es-ES_tradnl"/>
        </w:rPr>
        <w:t>valora</w:t>
      </w:r>
      <w:r>
        <w:rPr>
          <w:rFonts w:ascii="Bookman Old Style" w:hAnsi="Bookman Old Style"/>
          <w:sz w:val="28"/>
          <w:szCs w:val="28"/>
          <w:lang w:val="es-ES_tradnl"/>
        </w:rPr>
        <w:t xml:space="preserve">do </w:t>
      </w:r>
      <w:r w:rsidRPr="002550C5">
        <w:rPr>
          <w:rFonts w:ascii="Bookman Old Style" w:hAnsi="Bookman Old Style"/>
          <w:sz w:val="28"/>
          <w:szCs w:val="28"/>
          <w:lang w:val="es-ES_tradnl"/>
        </w:rPr>
        <w:t>en conjunto con l</w:t>
      </w:r>
      <w:r>
        <w:rPr>
          <w:rFonts w:ascii="Bookman Old Style" w:hAnsi="Bookman Old Style"/>
          <w:sz w:val="28"/>
          <w:szCs w:val="28"/>
          <w:lang w:val="es-ES_tradnl"/>
        </w:rPr>
        <w:t>o</w:t>
      </w:r>
      <w:r w:rsidRPr="002550C5">
        <w:rPr>
          <w:rFonts w:ascii="Bookman Old Style" w:hAnsi="Bookman Old Style"/>
          <w:sz w:val="28"/>
          <w:szCs w:val="28"/>
          <w:lang w:val="es-ES_tradnl"/>
        </w:rPr>
        <w:t xml:space="preserve">s demás </w:t>
      </w:r>
      <w:r>
        <w:rPr>
          <w:rFonts w:ascii="Bookman Old Style" w:hAnsi="Bookman Old Style"/>
          <w:sz w:val="28"/>
          <w:szCs w:val="28"/>
          <w:lang w:val="es-ES_tradnl"/>
        </w:rPr>
        <w:t>elementos de juicio a</w:t>
      </w:r>
      <w:r w:rsidRPr="002550C5">
        <w:rPr>
          <w:rFonts w:ascii="Bookman Old Style" w:hAnsi="Bookman Old Style"/>
          <w:sz w:val="28"/>
          <w:szCs w:val="28"/>
          <w:lang w:val="es-ES_tradnl"/>
        </w:rPr>
        <w:t>portad</w:t>
      </w:r>
      <w:r>
        <w:rPr>
          <w:rFonts w:ascii="Bookman Old Style" w:hAnsi="Bookman Old Style"/>
          <w:sz w:val="28"/>
          <w:szCs w:val="28"/>
          <w:lang w:val="es-ES_tradnl"/>
        </w:rPr>
        <w:t>o</w:t>
      </w:r>
      <w:r w:rsidRPr="002550C5">
        <w:rPr>
          <w:rFonts w:ascii="Bookman Old Style" w:hAnsi="Bookman Old Style"/>
          <w:sz w:val="28"/>
          <w:szCs w:val="28"/>
          <w:lang w:val="es-ES_tradnl"/>
        </w:rPr>
        <w:t>s al plena</w:t>
      </w:r>
      <w:r>
        <w:rPr>
          <w:rFonts w:ascii="Bookman Old Style" w:hAnsi="Bookman Old Style"/>
          <w:sz w:val="28"/>
          <w:szCs w:val="28"/>
          <w:lang w:val="es-ES_tradnl"/>
        </w:rPr>
        <w:t xml:space="preserve">rio. </w:t>
      </w:r>
      <w:r w:rsidRPr="00BD0A59">
        <w:rPr>
          <w:rFonts w:ascii="Bookman Old Style" w:hAnsi="Bookman Old Style"/>
          <w:sz w:val="28"/>
          <w:szCs w:val="28"/>
          <w:lang w:val="es-ES_tradnl"/>
        </w:rPr>
        <w:t>Para reforzar su postura, trascribió apartes de la sentencia CSJ SL, 10 jun. 2008</w:t>
      </w:r>
      <w:r w:rsidR="00666C4F">
        <w:rPr>
          <w:rFonts w:ascii="Bookman Old Style" w:hAnsi="Bookman Old Style"/>
          <w:sz w:val="28"/>
          <w:szCs w:val="28"/>
          <w:lang w:val="es-ES_tradnl"/>
        </w:rPr>
        <w:t xml:space="preserve">, rad. </w:t>
      </w:r>
      <w:r w:rsidR="00666C4F" w:rsidRPr="00BD0A59">
        <w:rPr>
          <w:rFonts w:ascii="Bookman Old Style" w:hAnsi="Bookman Old Style"/>
          <w:sz w:val="28"/>
          <w:szCs w:val="28"/>
          <w:lang w:val="es-ES_tradnl"/>
        </w:rPr>
        <w:t>32166</w:t>
      </w:r>
      <w:r w:rsidR="00666C4F">
        <w:rPr>
          <w:rFonts w:ascii="Bookman Old Style" w:hAnsi="Bookman Old Style"/>
          <w:sz w:val="28"/>
          <w:szCs w:val="28"/>
          <w:lang w:val="es-ES_tradnl"/>
        </w:rPr>
        <w:t>.</w:t>
      </w:r>
    </w:p>
    <w:p w14:paraId="34CE0A41" w14:textId="77777777" w:rsidR="00C87F31" w:rsidRDefault="00C87F31" w:rsidP="00C87F31">
      <w:pPr>
        <w:spacing w:line="360" w:lineRule="auto"/>
        <w:ind w:firstLine="708"/>
        <w:jc w:val="both"/>
        <w:rPr>
          <w:rFonts w:ascii="Bookman Old Style" w:hAnsi="Bookman Old Style"/>
          <w:sz w:val="28"/>
          <w:szCs w:val="28"/>
          <w:lang w:val="es-ES_tradnl"/>
        </w:rPr>
      </w:pPr>
    </w:p>
    <w:p w14:paraId="64A50432" w14:textId="77777777" w:rsidR="00C87F31" w:rsidRDefault="00C87F31" w:rsidP="00C87F31">
      <w:pPr>
        <w:spacing w:line="360" w:lineRule="auto"/>
        <w:ind w:firstLine="708"/>
        <w:jc w:val="both"/>
        <w:rPr>
          <w:rFonts w:ascii="Bookman Old Style" w:hAnsi="Bookman Old Style"/>
          <w:sz w:val="28"/>
          <w:szCs w:val="28"/>
        </w:rPr>
      </w:pPr>
      <w:r w:rsidRPr="78F447A3">
        <w:rPr>
          <w:rFonts w:ascii="Bookman Old Style" w:hAnsi="Bookman Old Style"/>
          <w:sz w:val="28"/>
          <w:szCs w:val="28"/>
        </w:rPr>
        <w:t>Luego, procedió a examinar el material probatorio y determinó que «</w:t>
      </w:r>
      <w:r w:rsidRPr="78F447A3">
        <w:rPr>
          <w:rFonts w:ascii="Bookman Old Style" w:hAnsi="Bookman Old Style"/>
          <w:i/>
          <w:iCs/>
          <w:sz w:val="28"/>
          <w:szCs w:val="28"/>
        </w:rPr>
        <w:t>la confesión»</w:t>
      </w:r>
      <w:r w:rsidRPr="78F447A3">
        <w:rPr>
          <w:rFonts w:ascii="Bookman Old Style" w:hAnsi="Bookman Old Style"/>
          <w:sz w:val="28"/>
          <w:szCs w:val="28"/>
        </w:rPr>
        <w:t xml:space="preserve"> efectuada por los demandantes </w:t>
      </w:r>
      <w:r w:rsidRPr="78F447A3">
        <w:rPr>
          <w:rFonts w:ascii="Bookman Old Style" w:hAnsi="Bookman Old Style"/>
          <w:sz w:val="28"/>
          <w:szCs w:val="28"/>
        </w:rPr>
        <w:lastRenderedPageBreak/>
        <w:t xml:space="preserve">en la indagación administrativa </w:t>
      </w:r>
      <w:r w:rsidRPr="78F447A3">
        <w:rPr>
          <w:rFonts w:ascii="Bookman Old Style" w:hAnsi="Bookman Old Style"/>
          <w:sz w:val="24"/>
          <w:szCs w:val="24"/>
        </w:rPr>
        <w:t>(f.º 89 y 90)</w:t>
      </w:r>
      <w:r w:rsidRPr="78F447A3">
        <w:rPr>
          <w:rFonts w:ascii="Bookman Old Style" w:hAnsi="Bookman Old Style"/>
          <w:sz w:val="28"/>
          <w:szCs w:val="28"/>
        </w:rPr>
        <w:t xml:space="preserve"> se desvirtuó en el </w:t>
      </w:r>
      <w:r w:rsidRPr="78F447A3">
        <w:rPr>
          <w:rFonts w:ascii="Bookman Old Style" w:hAnsi="Bookman Old Style"/>
          <w:i/>
          <w:iCs/>
          <w:sz w:val="28"/>
          <w:szCs w:val="28"/>
        </w:rPr>
        <w:t>sub lite</w:t>
      </w:r>
      <w:r w:rsidRPr="78F447A3">
        <w:rPr>
          <w:rFonts w:ascii="Bookman Old Style" w:hAnsi="Bookman Old Style"/>
          <w:sz w:val="28"/>
          <w:szCs w:val="28"/>
        </w:rPr>
        <w:t>,</w:t>
      </w:r>
      <w:r>
        <w:t xml:space="preserve">  </w:t>
      </w:r>
      <w:r w:rsidRPr="78F447A3">
        <w:rPr>
          <w:rFonts w:ascii="Bookman Old Style" w:hAnsi="Bookman Old Style"/>
          <w:sz w:val="28"/>
          <w:szCs w:val="28"/>
        </w:rPr>
        <w:t xml:space="preserve">toda vez que los testimonios fueron precisos, coherentes y concordantes en indicar que la causante contribuía económicamente con los gastos del hogar, pues sus padres solo obtenían ingresos de la actividad de Blanca Nubia Salazar, insuficientes para atender las necesidades básicas y, por tanto, acreditaron que al momento del fallecimiento de la afiliada dependían económicamente de ella. Como fundamento de lo anterior, expuso: </w:t>
      </w:r>
    </w:p>
    <w:p w14:paraId="62EBF3C5" w14:textId="77777777" w:rsidR="00C87F31" w:rsidRDefault="00C87F31" w:rsidP="00C87F31">
      <w:pPr>
        <w:ind w:firstLine="708"/>
        <w:jc w:val="both"/>
        <w:rPr>
          <w:rFonts w:ascii="Bookman Old Style" w:hAnsi="Bookman Old Style"/>
          <w:sz w:val="28"/>
          <w:szCs w:val="28"/>
          <w:lang w:val="es-ES_tradnl"/>
        </w:rPr>
      </w:pPr>
    </w:p>
    <w:p w14:paraId="3981F7D5" w14:textId="77777777" w:rsidR="00C87F31" w:rsidRPr="006A1A4A" w:rsidRDefault="00C87F31" w:rsidP="00C87F31">
      <w:pPr>
        <w:pStyle w:val="ListParagraph"/>
        <w:numPr>
          <w:ilvl w:val="0"/>
          <w:numId w:val="26"/>
        </w:numPr>
        <w:tabs>
          <w:tab w:val="left" w:pos="993"/>
        </w:tabs>
        <w:spacing w:line="360" w:lineRule="auto"/>
        <w:ind w:left="0" w:firstLine="709"/>
        <w:contextualSpacing/>
        <w:jc w:val="both"/>
        <w:rPr>
          <w:rFonts w:ascii="Bookman Old Style" w:hAnsi="Bookman Old Style"/>
          <w:szCs w:val="28"/>
          <w:lang w:val="es-ES_tradnl"/>
        </w:rPr>
      </w:pPr>
      <w:r>
        <w:rPr>
          <w:rFonts w:ascii="Bookman Old Style" w:hAnsi="Bookman Old Style"/>
          <w:szCs w:val="28"/>
          <w:lang w:val="es-ES_tradnl"/>
        </w:rPr>
        <w:t xml:space="preserve"> La </w:t>
      </w:r>
      <w:r w:rsidRPr="006A1A4A">
        <w:rPr>
          <w:rFonts w:ascii="Bookman Old Style" w:hAnsi="Bookman Old Style"/>
          <w:szCs w:val="28"/>
          <w:lang w:val="es-ES_tradnl"/>
        </w:rPr>
        <w:t>causante tenía ingresos entre $800.000 y $1.000.000 mensuales derivados de su actividad de vendedora de ropa importada</w:t>
      </w:r>
      <w:r>
        <w:rPr>
          <w:rFonts w:ascii="Bookman Old Style" w:hAnsi="Bookman Old Style"/>
          <w:szCs w:val="28"/>
          <w:lang w:val="es-ES_tradnl"/>
        </w:rPr>
        <w:t xml:space="preserve"> </w:t>
      </w:r>
      <w:r w:rsidRPr="006A1A4A">
        <w:rPr>
          <w:rFonts w:ascii="Bookman Old Style" w:hAnsi="Bookman Old Style"/>
          <w:sz w:val="24"/>
          <w:szCs w:val="24"/>
          <w:lang w:val="es-ES_tradnl"/>
        </w:rPr>
        <w:t>(f.º 122 vto., 126 vto. y 127 vto.)</w:t>
      </w:r>
      <w:r w:rsidRPr="006A1A4A">
        <w:rPr>
          <w:rFonts w:ascii="Bookman Old Style" w:hAnsi="Bookman Old Style"/>
          <w:szCs w:val="28"/>
          <w:lang w:val="es-ES_tradnl"/>
        </w:rPr>
        <w:t xml:space="preserve">; los gastos de los </w:t>
      </w:r>
      <w:r>
        <w:rPr>
          <w:rFonts w:ascii="Bookman Old Style" w:hAnsi="Bookman Old Style"/>
          <w:szCs w:val="28"/>
          <w:lang w:val="es-ES_tradnl"/>
        </w:rPr>
        <w:t xml:space="preserve">reclamantes </w:t>
      </w:r>
      <w:r w:rsidRPr="006A1A4A">
        <w:rPr>
          <w:rFonts w:ascii="Bookman Old Style" w:hAnsi="Bookman Old Style"/>
          <w:szCs w:val="28"/>
          <w:lang w:val="es-ES_tradnl"/>
        </w:rPr>
        <w:t xml:space="preserve">ascendían a $600.000 mensuales </w:t>
      </w:r>
      <w:r w:rsidRPr="006A1A4A">
        <w:rPr>
          <w:rFonts w:ascii="Bookman Old Style" w:hAnsi="Bookman Old Style"/>
          <w:sz w:val="24"/>
          <w:szCs w:val="24"/>
          <w:lang w:val="es-ES_tradnl"/>
        </w:rPr>
        <w:t>(f.º 123)</w:t>
      </w:r>
      <w:r>
        <w:rPr>
          <w:rFonts w:ascii="Bookman Old Style" w:hAnsi="Bookman Old Style"/>
          <w:sz w:val="24"/>
          <w:szCs w:val="24"/>
          <w:lang w:val="es-ES_tradnl"/>
        </w:rPr>
        <w:t xml:space="preserve"> </w:t>
      </w:r>
      <w:r w:rsidRPr="00C955BC">
        <w:rPr>
          <w:rFonts w:ascii="Bookman Old Style" w:hAnsi="Bookman Old Style"/>
          <w:szCs w:val="28"/>
          <w:lang w:val="es-ES_tradnl"/>
        </w:rPr>
        <w:t xml:space="preserve">y </w:t>
      </w:r>
      <w:r w:rsidRPr="006A1A4A">
        <w:rPr>
          <w:rFonts w:ascii="Bookman Old Style" w:hAnsi="Bookman Old Style"/>
          <w:szCs w:val="28"/>
          <w:lang w:val="es-ES_tradnl"/>
        </w:rPr>
        <w:t xml:space="preserve">los ingresos </w:t>
      </w:r>
      <w:r>
        <w:rPr>
          <w:rFonts w:ascii="Bookman Old Style" w:hAnsi="Bookman Old Style"/>
          <w:szCs w:val="28"/>
          <w:lang w:val="es-ES_tradnl"/>
        </w:rPr>
        <w:t xml:space="preserve">por venta de chance </w:t>
      </w:r>
      <w:r w:rsidRPr="006A1A4A">
        <w:rPr>
          <w:rFonts w:ascii="Bookman Old Style" w:hAnsi="Bookman Old Style"/>
          <w:szCs w:val="28"/>
          <w:lang w:val="es-ES_tradnl"/>
        </w:rPr>
        <w:t xml:space="preserve">de Blanca Nubia Salazar de Rendón </w:t>
      </w:r>
      <w:r>
        <w:rPr>
          <w:rFonts w:ascii="Bookman Old Style" w:hAnsi="Bookman Old Style"/>
          <w:szCs w:val="28"/>
          <w:lang w:val="es-ES_tradnl"/>
        </w:rPr>
        <w:t xml:space="preserve">sumaban </w:t>
      </w:r>
      <w:r w:rsidRPr="006A1A4A">
        <w:rPr>
          <w:rFonts w:ascii="Bookman Old Style" w:hAnsi="Bookman Old Style"/>
          <w:szCs w:val="28"/>
          <w:lang w:val="es-ES_tradnl"/>
        </w:rPr>
        <w:t xml:space="preserve"> $450.000 </w:t>
      </w:r>
      <w:r w:rsidRPr="006A1A4A">
        <w:rPr>
          <w:rFonts w:ascii="Bookman Old Style" w:hAnsi="Bookman Old Style"/>
          <w:sz w:val="24"/>
          <w:szCs w:val="24"/>
          <w:lang w:val="es-ES_tradnl"/>
        </w:rPr>
        <w:t>(f.º 123 y128)</w:t>
      </w:r>
      <w:r>
        <w:rPr>
          <w:rFonts w:ascii="Bookman Old Style" w:hAnsi="Bookman Old Style"/>
          <w:sz w:val="24"/>
          <w:szCs w:val="24"/>
          <w:lang w:val="es-ES_tradnl"/>
        </w:rPr>
        <w:t xml:space="preserve">, </w:t>
      </w:r>
      <w:r w:rsidRPr="00C955BC">
        <w:rPr>
          <w:rFonts w:ascii="Bookman Old Style" w:hAnsi="Bookman Old Style"/>
          <w:szCs w:val="28"/>
          <w:lang w:val="es-ES_tradnl"/>
        </w:rPr>
        <w:t>de modo que el</w:t>
      </w:r>
      <w:r w:rsidRPr="006A1A4A">
        <w:rPr>
          <w:rFonts w:ascii="Bookman Old Style" w:hAnsi="Bookman Old Style"/>
          <w:szCs w:val="28"/>
          <w:lang w:val="es-ES_tradnl"/>
        </w:rPr>
        <w:t xml:space="preserve"> aporte económico de Liliana Patricia Rendón </w:t>
      </w:r>
      <w:r>
        <w:rPr>
          <w:rFonts w:ascii="Bookman Old Style" w:hAnsi="Bookman Old Style"/>
          <w:szCs w:val="28"/>
          <w:lang w:val="es-ES_tradnl"/>
        </w:rPr>
        <w:t xml:space="preserve">era de </w:t>
      </w:r>
      <w:r w:rsidRPr="006A1A4A">
        <w:rPr>
          <w:rFonts w:ascii="Bookman Old Style" w:hAnsi="Bookman Old Style"/>
          <w:szCs w:val="28"/>
          <w:lang w:val="es-ES_tradnl"/>
        </w:rPr>
        <w:t>$150.000 y, por tanto, necesario para la subsistencia de sus padres en condiciones dignas</w:t>
      </w:r>
      <w:r>
        <w:rPr>
          <w:rFonts w:ascii="Bookman Old Style" w:hAnsi="Bookman Old Style"/>
          <w:szCs w:val="28"/>
          <w:lang w:val="es-ES_tradnl"/>
        </w:rPr>
        <w:t xml:space="preserve">, pues </w:t>
      </w:r>
      <w:r w:rsidRPr="003117BA">
        <w:rPr>
          <w:rFonts w:ascii="Bookman Old Style" w:hAnsi="Bookman Old Style"/>
          <w:szCs w:val="28"/>
          <w:lang w:val="es-ES_tradnl"/>
        </w:rPr>
        <w:t>sin e</w:t>
      </w:r>
      <w:r>
        <w:rPr>
          <w:rFonts w:ascii="Bookman Old Style" w:hAnsi="Bookman Old Style"/>
          <w:szCs w:val="28"/>
          <w:lang w:val="es-ES_tradnl"/>
        </w:rPr>
        <w:t xml:space="preserve">l mismo </w:t>
      </w:r>
      <w:r w:rsidRPr="003117BA">
        <w:rPr>
          <w:rFonts w:ascii="Bookman Old Style" w:hAnsi="Bookman Old Style"/>
          <w:szCs w:val="28"/>
          <w:lang w:val="es-ES_tradnl"/>
        </w:rPr>
        <w:t xml:space="preserve">no </w:t>
      </w:r>
      <w:r>
        <w:rPr>
          <w:rFonts w:ascii="Bookman Old Style" w:hAnsi="Bookman Old Style"/>
          <w:szCs w:val="28"/>
          <w:lang w:val="es-ES_tradnl"/>
        </w:rPr>
        <w:t xml:space="preserve">lograban </w:t>
      </w:r>
      <w:r w:rsidRPr="003117BA">
        <w:rPr>
          <w:rFonts w:ascii="Bookman Old Style" w:hAnsi="Bookman Old Style"/>
          <w:szCs w:val="28"/>
          <w:lang w:val="es-ES_tradnl"/>
        </w:rPr>
        <w:t>cubrir sus expensas mensuales.</w:t>
      </w:r>
    </w:p>
    <w:p w14:paraId="6D98A12B" w14:textId="77777777" w:rsidR="00C87F31" w:rsidRDefault="00C87F31" w:rsidP="00C87F31">
      <w:pPr>
        <w:pStyle w:val="ListParagraph"/>
        <w:ind w:left="709"/>
        <w:jc w:val="both"/>
        <w:rPr>
          <w:rFonts w:ascii="Bookman Old Style" w:hAnsi="Bookman Old Style"/>
          <w:szCs w:val="28"/>
          <w:lang w:val="es-ES_tradnl"/>
        </w:rPr>
      </w:pPr>
    </w:p>
    <w:p w14:paraId="45A04907" w14:textId="77777777" w:rsidR="00C87F31" w:rsidRDefault="00C87F31" w:rsidP="00C87F31">
      <w:pPr>
        <w:pStyle w:val="ListParagraph"/>
        <w:numPr>
          <w:ilvl w:val="0"/>
          <w:numId w:val="26"/>
        </w:numPr>
        <w:tabs>
          <w:tab w:val="left" w:pos="993"/>
        </w:tabs>
        <w:spacing w:line="360" w:lineRule="auto"/>
        <w:ind w:left="0" w:firstLine="709"/>
        <w:contextualSpacing/>
        <w:jc w:val="both"/>
        <w:rPr>
          <w:rFonts w:ascii="Bookman Old Style" w:hAnsi="Bookman Old Style"/>
          <w:szCs w:val="28"/>
          <w:lang w:val="es-ES_tradnl"/>
        </w:rPr>
      </w:pPr>
      <w:r>
        <w:rPr>
          <w:rFonts w:ascii="Bookman Old Style" w:hAnsi="Bookman Old Style"/>
          <w:szCs w:val="28"/>
          <w:lang w:val="es-ES_tradnl"/>
        </w:rPr>
        <w:t xml:space="preserve"> El accionado no manifestó objeción alguna frente a las </w:t>
      </w:r>
      <w:r w:rsidRPr="00A900D5">
        <w:rPr>
          <w:rFonts w:ascii="Bookman Old Style" w:hAnsi="Bookman Old Style"/>
          <w:szCs w:val="28"/>
          <w:lang w:val="es-ES_tradnl"/>
        </w:rPr>
        <w:t>inferencia</w:t>
      </w:r>
      <w:r>
        <w:rPr>
          <w:rFonts w:ascii="Bookman Old Style" w:hAnsi="Bookman Old Style"/>
          <w:szCs w:val="28"/>
          <w:lang w:val="es-ES_tradnl"/>
        </w:rPr>
        <w:t>s</w:t>
      </w:r>
      <w:r w:rsidRPr="00A900D5">
        <w:rPr>
          <w:rFonts w:ascii="Bookman Old Style" w:hAnsi="Bookman Old Style"/>
          <w:szCs w:val="28"/>
          <w:lang w:val="es-ES_tradnl"/>
        </w:rPr>
        <w:t xml:space="preserve"> del </w:t>
      </w:r>
      <w:r w:rsidRPr="00A900D5">
        <w:rPr>
          <w:rFonts w:ascii="Bookman Old Style" w:hAnsi="Bookman Old Style"/>
          <w:i/>
          <w:szCs w:val="28"/>
          <w:lang w:val="es-ES_tradnl"/>
        </w:rPr>
        <w:t>a quo</w:t>
      </w:r>
      <w:r>
        <w:rPr>
          <w:rFonts w:ascii="Bookman Old Style" w:hAnsi="Bookman Old Style"/>
          <w:i/>
          <w:szCs w:val="28"/>
          <w:lang w:val="es-ES_tradnl"/>
        </w:rPr>
        <w:t>,</w:t>
      </w:r>
      <w:r w:rsidRPr="00A900D5">
        <w:rPr>
          <w:rFonts w:ascii="Bookman Old Style" w:hAnsi="Bookman Old Style"/>
          <w:szCs w:val="28"/>
          <w:lang w:val="es-ES_tradnl"/>
        </w:rPr>
        <w:t xml:space="preserve"> </w:t>
      </w:r>
      <w:r>
        <w:rPr>
          <w:rFonts w:ascii="Bookman Old Style" w:hAnsi="Bookman Old Style"/>
          <w:szCs w:val="28"/>
          <w:lang w:val="es-ES_tradnl"/>
        </w:rPr>
        <w:t xml:space="preserve">en el sentido </w:t>
      </w:r>
      <w:r w:rsidRPr="00A900D5">
        <w:rPr>
          <w:rFonts w:ascii="Bookman Old Style" w:hAnsi="Bookman Old Style"/>
          <w:szCs w:val="28"/>
          <w:lang w:val="es-ES_tradnl"/>
        </w:rPr>
        <w:t>que los demandantes no tenían ingresos suficientes para atender sus gastos</w:t>
      </w:r>
      <w:r>
        <w:rPr>
          <w:rFonts w:ascii="Bookman Old Style" w:hAnsi="Bookman Old Style"/>
          <w:szCs w:val="28"/>
          <w:lang w:val="es-ES_tradnl"/>
        </w:rPr>
        <w:t xml:space="preserve"> y que </w:t>
      </w:r>
      <w:r w:rsidRPr="00A900D5">
        <w:rPr>
          <w:rFonts w:ascii="Bookman Old Style" w:hAnsi="Bookman Old Style"/>
          <w:szCs w:val="28"/>
          <w:lang w:val="es-ES_tradnl"/>
        </w:rPr>
        <w:t xml:space="preserve">la </w:t>
      </w:r>
      <w:r>
        <w:rPr>
          <w:rFonts w:ascii="Bookman Old Style" w:hAnsi="Bookman Old Style"/>
          <w:szCs w:val="28"/>
          <w:lang w:val="es-ES_tradnl"/>
        </w:rPr>
        <w:t xml:space="preserve">afiliada fallecida </w:t>
      </w:r>
      <w:r w:rsidRPr="00A900D5">
        <w:rPr>
          <w:rFonts w:ascii="Bookman Old Style" w:hAnsi="Bookman Old Style"/>
          <w:szCs w:val="28"/>
          <w:lang w:val="es-ES_tradnl"/>
        </w:rPr>
        <w:t>vend</w:t>
      </w:r>
      <w:r>
        <w:rPr>
          <w:rFonts w:ascii="Bookman Old Style" w:hAnsi="Bookman Old Style"/>
          <w:szCs w:val="28"/>
          <w:lang w:val="es-ES_tradnl"/>
        </w:rPr>
        <w:t xml:space="preserve">ía </w:t>
      </w:r>
      <w:r w:rsidRPr="00A900D5">
        <w:rPr>
          <w:rFonts w:ascii="Bookman Old Style" w:hAnsi="Bookman Old Style"/>
          <w:szCs w:val="28"/>
          <w:lang w:val="es-ES_tradnl"/>
        </w:rPr>
        <w:t>ropa</w:t>
      </w:r>
      <w:r>
        <w:rPr>
          <w:rFonts w:ascii="Bookman Old Style" w:hAnsi="Bookman Old Style"/>
          <w:szCs w:val="28"/>
          <w:lang w:val="es-ES_tradnl"/>
        </w:rPr>
        <w:t xml:space="preserve"> importada</w:t>
      </w:r>
      <w:r w:rsidRPr="00A900D5">
        <w:rPr>
          <w:rFonts w:ascii="Bookman Old Style" w:hAnsi="Bookman Old Style"/>
          <w:szCs w:val="28"/>
          <w:lang w:val="es-ES_tradnl"/>
        </w:rPr>
        <w:t>.</w:t>
      </w:r>
    </w:p>
    <w:p w14:paraId="2946DB82" w14:textId="77777777" w:rsidR="00C87F31" w:rsidRPr="00A900D5" w:rsidRDefault="00C87F31" w:rsidP="00C87F31">
      <w:pPr>
        <w:pStyle w:val="ListParagraph"/>
        <w:rPr>
          <w:rFonts w:ascii="Bookman Old Style" w:hAnsi="Bookman Old Style"/>
          <w:szCs w:val="28"/>
          <w:lang w:val="es-ES_tradnl"/>
        </w:rPr>
      </w:pPr>
    </w:p>
    <w:p w14:paraId="2C055C53" w14:textId="77777777" w:rsidR="00C87F31" w:rsidRPr="00694CFC" w:rsidRDefault="00C87F31" w:rsidP="581E6A6E">
      <w:pPr>
        <w:pStyle w:val="ListParagraph"/>
        <w:numPr>
          <w:ilvl w:val="0"/>
          <w:numId w:val="26"/>
        </w:numPr>
        <w:tabs>
          <w:tab w:val="left" w:pos="993"/>
        </w:tabs>
        <w:spacing w:line="360" w:lineRule="auto"/>
        <w:ind w:left="0" w:firstLine="708"/>
        <w:contextualSpacing/>
        <w:jc w:val="both"/>
        <w:rPr>
          <w:rFonts w:ascii="Bookman Old Style" w:hAnsi="Bookman Old Style"/>
          <w:lang w:val="es-ES_tradnl"/>
        </w:rPr>
      </w:pPr>
      <w:r w:rsidRPr="581E6A6E">
        <w:rPr>
          <w:rFonts w:ascii="Bookman Old Style" w:hAnsi="Bookman Old Style"/>
        </w:rPr>
        <w:t xml:space="preserve"> Javier de Jesús Rendón Álvarez no confesó en el interrogatorio de parte que hubiera suscrito el documento redactado por la investigadora de la demandada </w:t>
      </w:r>
      <w:r w:rsidRPr="581E6A6E">
        <w:rPr>
          <w:rFonts w:ascii="Bookman Old Style" w:hAnsi="Bookman Old Style"/>
          <w:sz w:val="24"/>
          <w:szCs w:val="24"/>
        </w:rPr>
        <w:t xml:space="preserve">(f.º 118 y 119); y </w:t>
      </w:r>
      <w:r w:rsidRPr="581E6A6E">
        <w:rPr>
          <w:rFonts w:ascii="Bookman Old Style" w:hAnsi="Bookman Old Style"/>
        </w:rPr>
        <w:t xml:space="preserve">los testigos afirmaron que él no laboraba para el momento </w:t>
      </w:r>
      <w:r w:rsidRPr="581E6A6E">
        <w:rPr>
          <w:rFonts w:ascii="Bookman Old Style" w:hAnsi="Bookman Old Style"/>
        </w:rPr>
        <w:lastRenderedPageBreak/>
        <w:t xml:space="preserve">de la muerte de su hija, de modo que no existía prueba de que tuviera ingresos. </w:t>
      </w:r>
    </w:p>
    <w:p w14:paraId="71152687" w14:textId="3E4913F9" w:rsidR="581E6A6E" w:rsidRDefault="581E6A6E" w:rsidP="581E6A6E">
      <w:pPr>
        <w:spacing w:line="360" w:lineRule="auto"/>
        <w:ind w:firstLine="708"/>
        <w:jc w:val="both"/>
        <w:rPr>
          <w:rFonts w:ascii="Bookman Old Style" w:hAnsi="Bookman Old Style"/>
        </w:rPr>
      </w:pPr>
    </w:p>
    <w:p w14:paraId="63E8A51B" w14:textId="77777777" w:rsidR="00C87F31" w:rsidRDefault="00C87F31" w:rsidP="581E6A6E">
      <w:pPr>
        <w:pStyle w:val="ListParagraph"/>
        <w:numPr>
          <w:ilvl w:val="0"/>
          <w:numId w:val="26"/>
        </w:numPr>
        <w:tabs>
          <w:tab w:val="left" w:pos="993"/>
        </w:tabs>
        <w:spacing w:line="360" w:lineRule="auto"/>
        <w:ind w:left="0" w:firstLine="708"/>
        <w:contextualSpacing/>
        <w:jc w:val="both"/>
        <w:rPr>
          <w:rFonts w:ascii="Bookman Old Style" w:hAnsi="Bookman Old Style"/>
          <w:lang w:val="es-ES_tradnl"/>
        </w:rPr>
      </w:pPr>
      <w:r w:rsidRPr="581E6A6E">
        <w:rPr>
          <w:rFonts w:ascii="Bookman Old Style" w:hAnsi="Bookman Old Style"/>
        </w:rPr>
        <w:t xml:space="preserve"> Las declaraciones dieron cuenta que John Alexander Rendón Salazar se hallaba sin empleo para la data del deceso de su hermana; por tanto, no podía colaborar con los gastos del hogar. Asimismo, que William Alberto Rendón Salazar tampoco contribuía porque tenía obligaciones familiares propias.</w:t>
      </w:r>
    </w:p>
    <w:p w14:paraId="5997CC1D" w14:textId="77777777" w:rsidR="00C87F31" w:rsidRDefault="00C87F31" w:rsidP="00C87F31">
      <w:pPr>
        <w:pStyle w:val="ListParagraph"/>
        <w:ind w:left="0" w:firstLine="709"/>
        <w:jc w:val="both"/>
        <w:rPr>
          <w:rFonts w:ascii="Bookman Old Style" w:hAnsi="Bookman Old Style"/>
          <w:szCs w:val="28"/>
          <w:lang w:val="es-ES_tradnl"/>
        </w:rPr>
      </w:pPr>
    </w:p>
    <w:p w14:paraId="75093C22" w14:textId="77777777" w:rsidR="00C87F31" w:rsidRDefault="00C87F31" w:rsidP="581E6A6E">
      <w:pPr>
        <w:pStyle w:val="ListParagraph"/>
        <w:numPr>
          <w:ilvl w:val="0"/>
          <w:numId w:val="26"/>
        </w:numPr>
        <w:tabs>
          <w:tab w:val="left" w:pos="1134"/>
        </w:tabs>
        <w:spacing w:line="360" w:lineRule="auto"/>
        <w:ind w:left="0" w:firstLine="708"/>
        <w:contextualSpacing/>
        <w:jc w:val="both"/>
        <w:rPr>
          <w:rFonts w:ascii="Bookman Old Style" w:hAnsi="Bookman Old Style"/>
          <w:lang w:val="es-ES_tradnl"/>
        </w:rPr>
      </w:pPr>
      <w:r w:rsidRPr="581E6A6E">
        <w:rPr>
          <w:rFonts w:ascii="Bookman Old Style" w:hAnsi="Bookman Old Style"/>
        </w:rPr>
        <w:t>Si bien Gabriel Ángel Mejía Martínez, Zoraida Elena Álvarez Rendón, Luz del Socorro Quinchía y Francisco de Paula Restrepo Lopera incurrieron en algunas imprecisiones, las mismas no fueron relevantes o trascedentes, puesto que: i) de considerarse que William Alberto Rendón Salazar daba un aporte a los gastos del hogar, tal contribución no era persistente o continua; (ii) el hecho que este último tuviera afiliados a los demandantes como beneficiarios en salud, si bien podía ser un indicio de dependencia no era una prueba de la misma, y tal vinculación obedeció a que era el único hijo con empleo estable; (iii) el tiempo que llevaba la causante sin vínculo laboral no importaba a efectos de determinar la dependencia económica y era irrelevante el ingreso base de cotización que previamente tenía en el sistema general de pensiones.</w:t>
      </w:r>
    </w:p>
    <w:p w14:paraId="110FFD37" w14:textId="77777777" w:rsidR="00C87F31" w:rsidRPr="009B3CB4" w:rsidRDefault="00C87F31" w:rsidP="00C87F31">
      <w:pPr>
        <w:tabs>
          <w:tab w:val="left" w:pos="709"/>
        </w:tabs>
        <w:ind w:left="708"/>
        <w:jc w:val="both"/>
        <w:rPr>
          <w:rFonts w:ascii="Bookman Old Style" w:hAnsi="Bookman Old Style"/>
          <w:sz w:val="28"/>
          <w:szCs w:val="28"/>
          <w:lang w:val="es-ES_tradnl"/>
        </w:rPr>
      </w:pPr>
    </w:p>
    <w:p w14:paraId="6D507EB1" w14:textId="77777777" w:rsidR="00C87F31" w:rsidRPr="00051C07" w:rsidRDefault="00C87F31" w:rsidP="00C87F31">
      <w:pPr>
        <w:pStyle w:val="ListParagraph"/>
        <w:spacing w:line="360" w:lineRule="auto"/>
        <w:ind w:left="0" w:firstLine="720"/>
        <w:jc w:val="both"/>
        <w:rPr>
          <w:rFonts w:ascii="Bookman Old Style" w:hAnsi="Bookman Old Style"/>
          <w:szCs w:val="28"/>
          <w:lang w:val="es-ES_tradnl"/>
        </w:rPr>
      </w:pPr>
      <w:r>
        <w:rPr>
          <w:rFonts w:ascii="Bookman Old Style" w:hAnsi="Bookman Old Style"/>
          <w:szCs w:val="28"/>
          <w:lang w:val="es-ES_tradnl"/>
        </w:rPr>
        <w:t>Luego, se ocupó de las condenas por concepto de intereses moratorios y mesadas adicionales. Respecto de lo primero, estableció que si bien Protección S.A. la ob</w:t>
      </w:r>
      <w:r w:rsidRPr="00051C07">
        <w:rPr>
          <w:rFonts w:ascii="Bookman Old Style" w:hAnsi="Bookman Old Style"/>
          <w:szCs w:val="28"/>
          <w:lang w:val="es-ES_tradnl"/>
        </w:rPr>
        <w:t>jetó</w:t>
      </w:r>
      <w:r>
        <w:rPr>
          <w:rFonts w:ascii="Bookman Old Style" w:hAnsi="Bookman Old Style"/>
          <w:szCs w:val="28"/>
          <w:lang w:val="es-ES_tradnl"/>
        </w:rPr>
        <w:t xml:space="preserve">, </w:t>
      </w:r>
      <w:r w:rsidRPr="00051C07">
        <w:rPr>
          <w:rFonts w:ascii="Bookman Old Style" w:hAnsi="Bookman Old Style"/>
          <w:szCs w:val="28"/>
          <w:lang w:val="es-ES_tradnl"/>
        </w:rPr>
        <w:t xml:space="preserve">no concretó argumento distinto a la prescripción, </w:t>
      </w:r>
      <w:r>
        <w:rPr>
          <w:rFonts w:ascii="Bookman Old Style" w:hAnsi="Bookman Old Style"/>
          <w:szCs w:val="28"/>
          <w:lang w:val="es-ES_tradnl"/>
        </w:rPr>
        <w:t xml:space="preserve">medio </w:t>
      </w:r>
      <w:r>
        <w:rPr>
          <w:rFonts w:ascii="Bookman Old Style" w:hAnsi="Bookman Old Style"/>
          <w:szCs w:val="28"/>
          <w:lang w:val="es-ES_tradnl"/>
        </w:rPr>
        <w:lastRenderedPageBreak/>
        <w:t>exceptivo q</w:t>
      </w:r>
      <w:r w:rsidRPr="00051C07">
        <w:rPr>
          <w:rFonts w:ascii="Bookman Old Style" w:hAnsi="Bookman Old Style"/>
          <w:szCs w:val="28"/>
          <w:lang w:val="es-ES_tradnl"/>
        </w:rPr>
        <w:t>ue no fue propuest</w:t>
      </w:r>
      <w:r>
        <w:rPr>
          <w:rFonts w:ascii="Bookman Old Style" w:hAnsi="Bookman Old Style"/>
          <w:szCs w:val="28"/>
          <w:lang w:val="es-ES_tradnl"/>
        </w:rPr>
        <w:t xml:space="preserve">o en la contestación de </w:t>
      </w:r>
      <w:r w:rsidRPr="00051C07">
        <w:rPr>
          <w:rFonts w:ascii="Bookman Old Style" w:hAnsi="Bookman Old Style"/>
          <w:szCs w:val="28"/>
          <w:lang w:val="es-ES_tradnl"/>
        </w:rPr>
        <w:t xml:space="preserve">la demanda </w:t>
      </w:r>
      <w:r w:rsidRPr="005D2C66">
        <w:rPr>
          <w:rFonts w:ascii="Bookman Old Style" w:hAnsi="Bookman Old Style"/>
          <w:sz w:val="24"/>
          <w:szCs w:val="24"/>
          <w:lang w:val="es-ES_tradnl"/>
        </w:rPr>
        <w:t>(f.º 73)</w:t>
      </w:r>
      <w:r>
        <w:rPr>
          <w:rFonts w:ascii="Bookman Old Style" w:hAnsi="Bookman Old Style"/>
          <w:szCs w:val="28"/>
          <w:lang w:val="es-ES_tradnl"/>
        </w:rPr>
        <w:t xml:space="preserve"> </w:t>
      </w:r>
      <w:r w:rsidRPr="00051C07">
        <w:rPr>
          <w:rFonts w:ascii="Bookman Old Style" w:hAnsi="Bookman Old Style"/>
          <w:szCs w:val="28"/>
          <w:lang w:val="es-ES_tradnl"/>
        </w:rPr>
        <w:t>y</w:t>
      </w:r>
      <w:r>
        <w:rPr>
          <w:rFonts w:ascii="Bookman Old Style" w:hAnsi="Bookman Old Style"/>
          <w:szCs w:val="28"/>
          <w:lang w:val="es-ES_tradnl"/>
        </w:rPr>
        <w:t xml:space="preserve"> no </w:t>
      </w:r>
      <w:r w:rsidRPr="00051C07">
        <w:rPr>
          <w:rFonts w:ascii="Bookman Old Style" w:hAnsi="Bookman Old Style"/>
          <w:szCs w:val="28"/>
          <w:lang w:val="es-ES_tradnl"/>
        </w:rPr>
        <w:t>p</w:t>
      </w:r>
      <w:r>
        <w:rPr>
          <w:rFonts w:ascii="Bookman Old Style" w:hAnsi="Bookman Old Style"/>
          <w:szCs w:val="28"/>
          <w:lang w:val="es-ES_tradnl"/>
        </w:rPr>
        <w:t xml:space="preserve">odía </w:t>
      </w:r>
      <w:r w:rsidRPr="00051C07">
        <w:rPr>
          <w:rFonts w:ascii="Bookman Old Style" w:hAnsi="Bookman Old Style"/>
          <w:szCs w:val="28"/>
          <w:lang w:val="es-ES_tradnl"/>
        </w:rPr>
        <w:t>ser declarad</w:t>
      </w:r>
      <w:r>
        <w:rPr>
          <w:rFonts w:ascii="Bookman Old Style" w:hAnsi="Bookman Old Style"/>
          <w:szCs w:val="28"/>
          <w:lang w:val="es-ES_tradnl"/>
        </w:rPr>
        <w:t>o</w:t>
      </w:r>
      <w:r w:rsidRPr="00051C07">
        <w:rPr>
          <w:rFonts w:ascii="Bookman Old Style" w:hAnsi="Bookman Old Style"/>
          <w:szCs w:val="28"/>
          <w:lang w:val="es-ES_tradnl"/>
        </w:rPr>
        <w:t xml:space="preserve"> de oficio.</w:t>
      </w:r>
    </w:p>
    <w:p w14:paraId="6B699379" w14:textId="77777777" w:rsidR="00C87F31" w:rsidRPr="00051C07" w:rsidRDefault="00C87F31" w:rsidP="00C87F31">
      <w:pPr>
        <w:ind w:firstLine="708"/>
        <w:jc w:val="both"/>
        <w:rPr>
          <w:rFonts w:ascii="Bookman Old Style" w:hAnsi="Bookman Old Style"/>
          <w:sz w:val="28"/>
          <w:szCs w:val="28"/>
          <w:lang w:val="es-ES_tradnl"/>
        </w:rPr>
      </w:pPr>
    </w:p>
    <w:p w14:paraId="65BA260C" w14:textId="77777777" w:rsidR="00C87F31" w:rsidRPr="00C955BC" w:rsidRDefault="00C87F31" w:rsidP="00C87F31">
      <w:pPr>
        <w:spacing w:line="360" w:lineRule="auto"/>
        <w:ind w:firstLine="708"/>
        <w:jc w:val="both"/>
        <w:rPr>
          <w:rFonts w:ascii="Bookman Old Style" w:hAnsi="Bookman Old Style"/>
          <w:sz w:val="28"/>
          <w:szCs w:val="28"/>
        </w:rPr>
      </w:pPr>
      <w:r w:rsidRPr="78F447A3">
        <w:rPr>
          <w:rFonts w:ascii="Bookman Old Style" w:hAnsi="Bookman Old Style"/>
          <w:sz w:val="28"/>
          <w:szCs w:val="28"/>
        </w:rPr>
        <w:t xml:space="preserve">Con relación a lo segundo, aseveró que las mesadas adicionales contempladas en los artículos 50 y 142 de la Ley 100 de 1993 son aplicables a todos los pensionados </w:t>
      </w:r>
      <w:r w:rsidRPr="78F447A3">
        <w:rPr>
          <w:rFonts w:ascii="Bookman Old Style" w:hAnsi="Bookman Old Style"/>
          <w:i/>
          <w:iCs/>
          <w:sz w:val="28"/>
          <w:szCs w:val="28"/>
        </w:rPr>
        <w:t xml:space="preserve">«sin importar el titulo o capítulo de la ley en que se encuentren», </w:t>
      </w:r>
      <w:r w:rsidRPr="78F447A3">
        <w:rPr>
          <w:rFonts w:ascii="Bookman Old Style" w:hAnsi="Bookman Old Style"/>
          <w:sz w:val="28"/>
          <w:szCs w:val="28"/>
        </w:rPr>
        <w:t>que esta última disposición está contemplada en el capítulo IV del título IV de tal ley, y versa sobre las «</w:t>
      </w:r>
      <w:r w:rsidRPr="78F447A3">
        <w:rPr>
          <w:rFonts w:ascii="Bookman Old Style" w:hAnsi="Bookman Old Style"/>
          <w:i/>
          <w:iCs/>
          <w:sz w:val="28"/>
          <w:szCs w:val="28"/>
        </w:rPr>
        <w:t xml:space="preserve">disposiciones comunes a los regímenes del sistema general de pensiones». </w:t>
      </w:r>
      <w:r w:rsidRPr="78F447A3">
        <w:rPr>
          <w:rFonts w:ascii="Bookman Old Style" w:hAnsi="Bookman Old Style"/>
          <w:sz w:val="28"/>
          <w:szCs w:val="28"/>
        </w:rPr>
        <w:t xml:space="preserve">Además, aseveró que el artículo 73 </w:t>
      </w:r>
      <w:r w:rsidRPr="78F447A3">
        <w:rPr>
          <w:rFonts w:ascii="Bookman Old Style" w:hAnsi="Bookman Old Style"/>
          <w:i/>
          <w:iCs/>
          <w:sz w:val="28"/>
          <w:szCs w:val="28"/>
        </w:rPr>
        <w:t xml:space="preserve">ibidem </w:t>
      </w:r>
      <w:r w:rsidRPr="78F447A3">
        <w:rPr>
          <w:rFonts w:ascii="Bookman Old Style" w:hAnsi="Bookman Old Style"/>
          <w:sz w:val="28"/>
          <w:szCs w:val="28"/>
        </w:rPr>
        <w:t xml:space="preserve">establece que los requisitos y monto de la pensión de sobrevivientes en el RAIS se rigen por lo dispuesto para el de régimen de prima media con prestación definida en los artículos 46 y 49 </w:t>
      </w:r>
      <w:r w:rsidRPr="78F447A3">
        <w:rPr>
          <w:rFonts w:ascii="Bookman Old Style" w:hAnsi="Bookman Old Style"/>
          <w:i/>
          <w:iCs/>
          <w:sz w:val="28"/>
          <w:szCs w:val="28"/>
        </w:rPr>
        <w:t>ibidem</w:t>
      </w:r>
      <w:r w:rsidRPr="78F447A3">
        <w:rPr>
          <w:rFonts w:ascii="Bookman Old Style" w:hAnsi="Bookman Old Style"/>
          <w:sz w:val="28"/>
          <w:szCs w:val="28"/>
        </w:rPr>
        <w:t xml:space="preserve"> y sin importar la suma ahorrada, pues el artículo 77 determina que la financiación de la prestación se completa con la suma adicional a cargo de una aseguradora. </w:t>
      </w:r>
    </w:p>
    <w:p w14:paraId="3FE9F23F" w14:textId="77777777" w:rsidR="00C87F31" w:rsidRDefault="00C87F31" w:rsidP="00C87F31">
      <w:pPr>
        <w:ind w:firstLine="708"/>
        <w:jc w:val="both"/>
        <w:rPr>
          <w:rFonts w:ascii="Bookman Old Style" w:hAnsi="Bookman Old Style"/>
          <w:sz w:val="28"/>
          <w:szCs w:val="28"/>
          <w:lang w:val="es-ES_tradnl"/>
        </w:rPr>
      </w:pPr>
    </w:p>
    <w:p w14:paraId="59CEAB81" w14:textId="77777777" w:rsidR="00C87F31" w:rsidRDefault="00C87F31" w:rsidP="00C87F31">
      <w:pPr>
        <w:spacing w:line="360" w:lineRule="auto"/>
        <w:ind w:firstLine="708"/>
        <w:jc w:val="both"/>
        <w:rPr>
          <w:rFonts w:ascii="Bookman Old Style" w:hAnsi="Bookman Old Style"/>
          <w:sz w:val="28"/>
          <w:szCs w:val="28"/>
          <w:lang w:val="es-ES_tradnl"/>
        </w:rPr>
      </w:pPr>
      <w:r w:rsidRPr="00051C07">
        <w:rPr>
          <w:rFonts w:ascii="Bookman Old Style" w:hAnsi="Bookman Old Style"/>
          <w:sz w:val="28"/>
          <w:szCs w:val="28"/>
          <w:lang w:val="es-ES_tradnl"/>
        </w:rPr>
        <w:t xml:space="preserve">Agregó que </w:t>
      </w:r>
      <w:r>
        <w:rPr>
          <w:rFonts w:ascii="Bookman Old Style" w:hAnsi="Bookman Old Style"/>
          <w:sz w:val="28"/>
          <w:szCs w:val="28"/>
          <w:lang w:val="es-ES_tradnl"/>
        </w:rPr>
        <w:t>cualquier interpretación c</w:t>
      </w:r>
      <w:r w:rsidRPr="00051C07">
        <w:rPr>
          <w:rFonts w:ascii="Bookman Old Style" w:hAnsi="Bookman Old Style"/>
          <w:sz w:val="28"/>
          <w:szCs w:val="28"/>
          <w:lang w:val="es-ES_tradnl"/>
        </w:rPr>
        <w:t>ontrari</w:t>
      </w:r>
      <w:r>
        <w:rPr>
          <w:rFonts w:ascii="Bookman Old Style" w:hAnsi="Bookman Old Style"/>
          <w:sz w:val="28"/>
          <w:szCs w:val="28"/>
          <w:lang w:val="es-ES_tradnl"/>
        </w:rPr>
        <w:t xml:space="preserve">a </w:t>
      </w:r>
      <w:r w:rsidRPr="00051C07">
        <w:rPr>
          <w:rFonts w:ascii="Bookman Old Style" w:hAnsi="Bookman Old Style"/>
          <w:sz w:val="28"/>
          <w:szCs w:val="28"/>
          <w:lang w:val="es-ES_tradnl"/>
        </w:rPr>
        <w:t>co</w:t>
      </w:r>
      <w:r>
        <w:rPr>
          <w:rFonts w:ascii="Bookman Old Style" w:hAnsi="Bookman Old Style"/>
          <w:sz w:val="28"/>
          <w:szCs w:val="28"/>
          <w:lang w:val="es-ES_tradnl"/>
        </w:rPr>
        <w:t xml:space="preserve">nfigura un trato discriminatorio </w:t>
      </w:r>
      <w:r w:rsidRPr="00233122">
        <w:rPr>
          <w:rFonts w:ascii="Bookman Old Style" w:hAnsi="Bookman Old Style"/>
          <w:sz w:val="28"/>
          <w:szCs w:val="28"/>
          <w:lang w:val="es-ES_tradnl"/>
        </w:rPr>
        <w:t xml:space="preserve">entre los pensionados por sobrevivientes del </w:t>
      </w:r>
      <w:r>
        <w:rPr>
          <w:rFonts w:ascii="Bookman Old Style" w:hAnsi="Bookman Old Style"/>
          <w:sz w:val="28"/>
          <w:szCs w:val="28"/>
          <w:lang w:val="es-ES_tradnl"/>
        </w:rPr>
        <w:t xml:space="preserve">régimen de ahorro individual con solidaridad y los de prima media con prestación definida. En apoyo, refiere la sentencia C-409-1994 de la Corte Constitucional. </w:t>
      </w:r>
    </w:p>
    <w:p w14:paraId="1F72F646" w14:textId="77777777" w:rsidR="00C87F31" w:rsidRDefault="00C87F31" w:rsidP="00C87F31">
      <w:pPr>
        <w:ind w:firstLine="708"/>
        <w:jc w:val="both"/>
        <w:rPr>
          <w:rFonts w:ascii="Bookman Old Style" w:hAnsi="Bookman Old Style"/>
          <w:sz w:val="28"/>
          <w:szCs w:val="28"/>
          <w:lang w:val="es-ES_tradnl"/>
        </w:rPr>
      </w:pPr>
    </w:p>
    <w:p w14:paraId="3A29287E" w14:textId="77777777" w:rsidR="00C87F31" w:rsidRDefault="00C87F31" w:rsidP="00C87F31">
      <w:pPr>
        <w:spacing w:line="360" w:lineRule="auto"/>
        <w:ind w:firstLine="708"/>
        <w:jc w:val="both"/>
        <w:rPr>
          <w:rFonts w:ascii="Bookman Old Style" w:hAnsi="Bookman Old Style"/>
          <w:sz w:val="28"/>
          <w:szCs w:val="28"/>
          <w:lang w:val="es-ES_tradnl"/>
        </w:rPr>
      </w:pPr>
      <w:r>
        <w:rPr>
          <w:rFonts w:ascii="Bookman Old Style" w:hAnsi="Bookman Old Style"/>
          <w:sz w:val="28"/>
          <w:szCs w:val="28"/>
          <w:lang w:val="es-ES_tradnl"/>
        </w:rPr>
        <w:t xml:space="preserve">Asimismo, </w:t>
      </w:r>
      <w:r w:rsidRPr="00051C07">
        <w:rPr>
          <w:rFonts w:ascii="Bookman Old Style" w:hAnsi="Bookman Old Style"/>
          <w:sz w:val="28"/>
          <w:szCs w:val="28"/>
          <w:lang w:val="es-ES_tradnl"/>
        </w:rPr>
        <w:t xml:space="preserve">que </w:t>
      </w:r>
      <w:r>
        <w:rPr>
          <w:rFonts w:ascii="Bookman Old Style" w:hAnsi="Bookman Old Style"/>
          <w:sz w:val="28"/>
          <w:szCs w:val="28"/>
          <w:lang w:val="es-ES_tradnl"/>
        </w:rPr>
        <w:t>por tratarse de una prestación en cuantía de un s</w:t>
      </w:r>
      <w:r w:rsidRPr="00051C07">
        <w:rPr>
          <w:rFonts w:ascii="Bookman Old Style" w:hAnsi="Bookman Old Style"/>
          <w:sz w:val="28"/>
          <w:szCs w:val="28"/>
          <w:lang w:val="es-ES_tradnl"/>
        </w:rPr>
        <w:t xml:space="preserve">alario mínimo legal, </w:t>
      </w:r>
      <w:r>
        <w:rPr>
          <w:rFonts w:ascii="Bookman Old Style" w:hAnsi="Bookman Old Style"/>
          <w:sz w:val="28"/>
          <w:szCs w:val="28"/>
          <w:lang w:val="es-ES_tradnl"/>
        </w:rPr>
        <w:t xml:space="preserve">era procedente </w:t>
      </w:r>
      <w:r w:rsidRPr="00051C07">
        <w:rPr>
          <w:rFonts w:ascii="Bookman Old Style" w:hAnsi="Bookman Old Style"/>
          <w:sz w:val="28"/>
          <w:szCs w:val="28"/>
          <w:lang w:val="es-ES_tradnl"/>
        </w:rPr>
        <w:t xml:space="preserve">la mesada 14, conforme </w:t>
      </w:r>
      <w:r>
        <w:rPr>
          <w:rFonts w:ascii="Bookman Old Style" w:hAnsi="Bookman Old Style"/>
          <w:sz w:val="28"/>
          <w:szCs w:val="28"/>
          <w:lang w:val="es-ES_tradnl"/>
        </w:rPr>
        <w:t xml:space="preserve">lo previsto en el </w:t>
      </w:r>
      <w:r w:rsidRPr="00051C07">
        <w:rPr>
          <w:rFonts w:ascii="Bookman Old Style" w:hAnsi="Bookman Old Style"/>
          <w:sz w:val="28"/>
          <w:szCs w:val="28"/>
          <w:lang w:val="es-ES_tradnl"/>
        </w:rPr>
        <w:t>inciso 8</w:t>
      </w:r>
      <w:r>
        <w:rPr>
          <w:rFonts w:ascii="Bookman Old Style" w:hAnsi="Bookman Old Style"/>
          <w:sz w:val="28"/>
          <w:szCs w:val="28"/>
          <w:lang w:val="es-ES_tradnl"/>
        </w:rPr>
        <w:t xml:space="preserve">.º </w:t>
      </w:r>
      <w:r w:rsidRPr="00051C07">
        <w:rPr>
          <w:rFonts w:ascii="Bookman Old Style" w:hAnsi="Bookman Old Style"/>
          <w:sz w:val="28"/>
          <w:szCs w:val="28"/>
          <w:lang w:val="es-ES_tradnl"/>
        </w:rPr>
        <w:t>del artículo 1</w:t>
      </w:r>
      <w:r>
        <w:rPr>
          <w:rFonts w:ascii="Bookman Old Style" w:hAnsi="Bookman Old Style"/>
          <w:sz w:val="28"/>
          <w:szCs w:val="28"/>
          <w:lang w:val="es-ES_tradnl"/>
        </w:rPr>
        <w:t xml:space="preserve">.º </w:t>
      </w:r>
      <w:r w:rsidRPr="00051C07">
        <w:rPr>
          <w:rFonts w:ascii="Bookman Old Style" w:hAnsi="Bookman Old Style"/>
          <w:sz w:val="28"/>
          <w:szCs w:val="28"/>
          <w:lang w:val="es-ES_tradnl"/>
        </w:rPr>
        <w:t xml:space="preserve">del Acto Legislativo </w:t>
      </w:r>
      <w:r>
        <w:rPr>
          <w:rFonts w:ascii="Bookman Old Style" w:hAnsi="Bookman Old Style"/>
          <w:sz w:val="28"/>
          <w:szCs w:val="28"/>
          <w:lang w:val="es-ES_tradnl"/>
        </w:rPr>
        <w:t xml:space="preserve">01 de 2005 y el </w:t>
      </w:r>
      <w:r w:rsidRPr="00937C13">
        <w:rPr>
          <w:rFonts w:ascii="Bookman Old Style" w:hAnsi="Bookman Old Style"/>
          <w:sz w:val="28"/>
          <w:szCs w:val="28"/>
          <w:lang w:val="es-ES_tradnl"/>
        </w:rPr>
        <w:t>parágrafo transitorio 6</w:t>
      </w:r>
      <w:r>
        <w:rPr>
          <w:rFonts w:ascii="Bookman Old Style" w:hAnsi="Bookman Old Style"/>
          <w:sz w:val="28"/>
          <w:szCs w:val="28"/>
          <w:lang w:val="es-ES_tradnl"/>
        </w:rPr>
        <w:t>.</w:t>
      </w:r>
      <w:r w:rsidRPr="00937C13">
        <w:rPr>
          <w:rFonts w:ascii="Bookman Old Style" w:hAnsi="Bookman Old Style"/>
          <w:sz w:val="28"/>
          <w:szCs w:val="28"/>
          <w:lang w:val="es-ES_tradnl"/>
        </w:rPr>
        <w:t xml:space="preserve">° de </w:t>
      </w:r>
      <w:r>
        <w:rPr>
          <w:rFonts w:ascii="Bookman Old Style" w:hAnsi="Bookman Old Style"/>
          <w:sz w:val="28"/>
          <w:szCs w:val="28"/>
          <w:lang w:val="es-ES_tradnl"/>
        </w:rPr>
        <w:t>tal disposición.</w:t>
      </w:r>
    </w:p>
    <w:p w14:paraId="08CE6F91" w14:textId="77777777" w:rsidR="00C87F31" w:rsidRDefault="00C87F31" w:rsidP="00C87F31">
      <w:pPr>
        <w:spacing w:line="360" w:lineRule="auto"/>
        <w:ind w:firstLine="708"/>
        <w:jc w:val="both"/>
        <w:rPr>
          <w:rFonts w:ascii="Bookman Old Style" w:hAnsi="Bookman Old Style"/>
          <w:sz w:val="28"/>
          <w:szCs w:val="28"/>
          <w:lang w:val="es-ES_tradnl"/>
        </w:rPr>
      </w:pPr>
    </w:p>
    <w:p w14:paraId="61CDCEAD" w14:textId="77777777" w:rsidR="00C87F31" w:rsidRPr="00FF1EB1" w:rsidRDefault="00C87F31" w:rsidP="00C87F31">
      <w:pPr>
        <w:spacing w:line="360" w:lineRule="auto"/>
        <w:ind w:firstLine="708"/>
        <w:jc w:val="both"/>
        <w:rPr>
          <w:rFonts w:ascii="Bookman Old Style" w:hAnsi="Bookman Old Style"/>
          <w:sz w:val="28"/>
          <w:szCs w:val="28"/>
          <w:lang w:val="es-ES_tradnl"/>
        </w:rPr>
      </w:pPr>
    </w:p>
    <w:p w14:paraId="2323A825" w14:textId="77777777" w:rsidR="00C87F31" w:rsidRPr="009178D7" w:rsidRDefault="00C87F31" w:rsidP="00C87F31">
      <w:pPr>
        <w:pStyle w:val="Yo"/>
        <w:tabs>
          <w:tab w:val="clear" w:pos="360"/>
          <w:tab w:val="num" w:pos="0"/>
        </w:tabs>
        <w:ind w:left="0"/>
      </w:pPr>
      <w:r w:rsidRPr="009178D7">
        <w:t>RECURSO DE CASACIÓN</w:t>
      </w:r>
    </w:p>
    <w:p w14:paraId="6BB9E253" w14:textId="77777777" w:rsidR="00C87F31" w:rsidRPr="009178D7" w:rsidRDefault="00C87F31" w:rsidP="00C87F31">
      <w:pPr>
        <w:ind w:firstLine="709"/>
        <w:jc w:val="both"/>
        <w:rPr>
          <w:rFonts w:ascii="Bookman Old Style" w:hAnsi="Bookman Old Style" w:cs="Estrangelo Edessa"/>
          <w:sz w:val="28"/>
          <w:szCs w:val="28"/>
        </w:rPr>
      </w:pPr>
    </w:p>
    <w:p w14:paraId="3D57366A" w14:textId="77777777" w:rsidR="00C87F31" w:rsidRDefault="00C87F31" w:rsidP="00C87F31">
      <w:pPr>
        <w:spacing w:line="360" w:lineRule="auto"/>
        <w:ind w:firstLine="708"/>
        <w:jc w:val="both"/>
        <w:rPr>
          <w:rFonts w:ascii="Bookman Old Style" w:hAnsi="Bookman Old Style"/>
          <w:sz w:val="28"/>
          <w:szCs w:val="28"/>
          <w:lang w:val="es-ES_tradnl"/>
        </w:rPr>
      </w:pPr>
      <w:r>
        <w:rPr>
          <w:rFonts w:ascii="Bookman Old Style" w:hAnsi="Bookman Old Style"/>
          <w:sz w:val="28"/>
          <w:szCs w:val="28"/>
          <w:lang w:val="es-ES_tradnl"/>
        </w:rPr>
        <w:t>El recurso extraordinario de casación lo i</w:t>
      </w:r>
      <w:r w:rsidRPr="009178D7">
        <w:rPr>
          <w:rFonts w:ascii="Bookman Old Style" w:hAnsi="Bookman Old Style"/>
          <w:sz w:val="28"/>
          <w:szCs w:val="28"/>
          <w:lang w:val="es-ES_tradnl"/>
        </w:rPr>
        <w:t>nterpu</w:t>
      </w:r>
      <w:r>
        <w:rPr>
          <w:rFonts w:ascii="Bookman Old Style" w:hAnsi="Bookman Old Style"/>
          <w:sz w:val="28"/>
          <w:szCs w:val="28"/>
          <w:lang w:val="es-ES_tradnl"/>
        </w:rPr>
        <w:t xml:space="preserve">so Protección S.A., lo concedió </w:t>
      </w:r>
      <w:r w:rsidRPr="009178D7">
        <w:rPr>
          <w:rFonts w:ascii="Bookman Old Style" w:hAnsi="Bookman Old Style"/>
          <w:sz w:val="28"/>
          <w:szCs w:val="28"/>
          <w:lang w:val="es-ES_tradnl"/>
        </w:rPr>
        <w:t xml:space="preserve">el Tribunal y </w:t>
      </w:r>
      <w:r>
        <w:rPr>
          <w:rFonts w:ascii="Bookman Old Style" w:hAnsi="Bookman Old Style"/>
          <w:sz w:val="28"/>
          <w:szCs w:val="28"/>
          <w:lang w:val="es-ES_tradnl"/>
        </w:rPr>
        <w:t xml:space="preserve">lo </w:t>
      </w:r>
      <w:r w:rsidRPr="009178D7">
        <w:rPr>
          <w:rFonts w:ascii="Bookman Old Style" w:hAnsi="Bookman Old Style"/>
          <w:sz w:val="28"/>
          <w:szCs w:val="28"/>
          <w:lang w:val="es-ES_tradnl"/>
        </w:rPr>
        <w:t>admiti</w:t>
      </w:r>
      <w:r>
        <w:rPr>
          <w:rFonts w:ascii="Bookman Old Style" w:hAnsi="Bookman Old Style"/>
          <w:sz w:val="28"/>
          <w:szCs w:val="28"/>
          <w:lang w:val="es-ES_tradnl"/>
        </w:rPr>
        <w:t xml:space="preserve">ó la </w:t>
      </w:r>
      <w:r w:rsidRPr="009178D7">
        <w:rPr>
          <w:rFonts w:ascii="Bookman Old Style" w:hAnsi="Bookman Old Style"/>
          <w:sz w:val="28"/>
          <w:szCs w:val="28"/>
          <w:lang w:val="es-ES_tradnl"/>
        </w:rPr>
        <w:t>Corte</w:t>
      </w:r>
      <w:r>
        <w:rPr>
          <w:rFonts w:ascii="Bookman Old Style" w:hAnsi="Bookman Old Style"/>
          <w:sz w:val="28"/>
          <w:szCs w:val="28"/>
          <w:lang w:val="es-ES_tradnl"/>
        </w:rPr>
        <w:t xml:space="preserve"> Suprema de Justicia. </w:t>
      </w:r>
    </w:p>
    <w:p w14:paraId="23DE523C" w14:textId="77777777" w:rsidR="00C87F31" w:rsidRDefault="00C87F31" w:rsidP="00C87F31">
      <w:pPr>
        <w:spacing w:line="360" w:lineRule="auto"/>
        <w:ind w:firstLine="708"/>
        <w:jc w:val="both"/>
        <w:rPr>
          <w:rFonts w:ascii="Bookman Old Style" w:hAnsi="Bookman Old Style"/>
          <w:sz w:val="28"/>
          <w:szCs w:val="28"/>
          <w:lang w:val="es-ES_tradnl"/>
        </w:rPr>
      </w:pPr>
    </w:p>
    <w:p w14:paraId="52A9E3C4" w14:textId="77777777" w:rsidR="00C87F31" w:rsidRPr="009178D7" w:rsidRDefault="00C87F31" w:rsidP="00C87F31">
      <w:pPr>
        <w:pStyle w:val="Yo"/>
        <w:tabs>
          <w:tab w:val="clear" w:pos="360"/>
          <w:tab w:val="num" w:pos="0"/>
        </w:tabs>
        <w:ind w:left="0"/>
      </w:pPr>
      <w:r w:rsidRPr="009178D7">
        <w:t>ALCANCE DE LA IMPUGNACIÓN</w:t>
      </w:r>
    </w:p>
    <w:p w14:paraId="52E56223" w14:textId="77777777" w:rsidR="00C87F31" w:rsidRPr="009178D7" w:rsidRDefault="00C87F31" w:rsidP="00C87F31">
      <w:pPr>
        <w:ind w:firstLine="709"/>
        <w:jc w:val="both"/>
        <w:rPr>
          <w:rFonts w:ascii="Bookman Old Style" w:hAnsi="Bookman Old Style" w:cs="Estrangelo Edessa"/>
          <w:sz w:val="28"/>
          <w:szCs w:val="28"/>
        </w:rPr>
      </w:pPr>
    </w:p>
    <w:p w14:paraId="26951AB2" w14:textId="77777777" w:rsidR="00C87F31" w:rsidRPr="009178D7" w:rsidRDefault="00C87F31" w:rsidP="00C87F31">
      <w:pPr>
        <w:spacing w:line="360" w:lineRule="auto"/>
        <w:ind w:firstLine="709"/>
        <w:jc w:val="both"/>
        <w:rPr>
          <w:rFonts w:ascii="Bookman Old Style" w:hAnsi="Bookman Old Style"/>
          <w:sz w:val="28"/>
          <w:szCs w:val="28"/>
          <w:lang w:val="es-ES_tradnl"/>
        </w:rPr>
      </w:pPr>
      <w:r w:rsidRPr="009178D7">
        <w:rPr>
          <w:rFonts w:ascii="Bookman Old Style" w:hAnsi="Bookman Old Style"/>
          <w:sz w:val="28"/>
          <w:szCs w:val="28"/>
          <w:lang w:val="es-ES_tradnl"/>
        </w:rPr>
        <w:t xml:space="preserve">Pretende </w:t>
      </w:r>
      <w:r>
        <w:rPr>
          <w:rFonts w:ascii="Bookman Old Style" w:hAnsi="Bookman Old Style"/>
          <w:sz w:val="28"/>
          <w:szCs w:val="28"/>
          <w:lang w:val="es-ES_tradnl"/>
        </w:rPr>
        <w:t>l</w:t>
      </w:r>
      <w:r w:rsidR="00666C4F">
        <w:rPr>
          <w:rFonts w:ascii="Bookman Old Style" w:hAnsi="Bookman Old Style"/>
          <w:sz w:val="28"/>
          <w:szCs w:val="28"/>
          <w:lang w:val="es-ES_tradnl"/>
        </w:rPr>
        <w:t>a</w:t>
      </w:r>
      <w:r>
        <w:rPr>
          <w:rFonts w:ascii="Bookman Old Style" w:hAnsi="Bookman Old Style"/>
          <w:sz w:val="28"/>
          <w:szCs w:val="28"/>
          <w:lang w:val="es-ES_tradnl"/>
        </w:rPr>
        <w:t xml:space="preserve"> </w:t>
      </w:r>
      <w:r w:rsidRPr="009178D7">
        <w:rPr>
          <w:rFonts w:ascii="Bookman Old Style" w:hAnsi="Bookman Old Style"/>
          <w:sz w:val="28"/>
          <w:szCs w:val="28"/>
          <w:lang w:val="es-ES_tradnl"/>
        </w:rPr>
        <w:t xml:space="preserve">recurrente que la Corte </w:t>
      </w:r>
      <w:r>
        <w:rPr>
          <w:rFonts w:ascii="Bookman Old Style" w:hAnsi="Bookman Old Style"/>
          <w:sz w:val="28"/>
          <w:szCs w:val="28"/>
          <w:lang w:val="es-ES_tradnl"/>
        </w:rPr>
        <w:t>«</w:t>
      </w:r>
      <w:r w:rsidRPr="00B64FFB">
        <w:rPr>
          <w:rFonts w:ascii="Bookman Old Style" w:hAnsi="Bookman Old Style"/>
          <w:i/>
          <w:sz w:val="28"/>
          <w:szCs w:val="28"/>
          <w:lang w:val="es-ES_tradnl"/>
        </w:rPr>
        <w:t>case</w:t>
      </w:r>
      <w:r>
        <w:rPr>
          <w:rFonts w:ascii="Bookman Old Style" w:hAnsi="Bookman Old Style"/>
          <w:sz w:val="28"/>
          <w:szCs w:val="28"/>
          <w:lang w:val="es-ES_tradnl"/>
        </w:rPr>
        <w:t xml:space="preserve"> </w:t>
      </w:r>
      <w:r>
        <w:rPr>
          <w:rFonts w:ascii="Bookman Old Style" w:hAnsi="Bookman Old Style"/>
          <w:i/>
          <w:sz w:val="28"/>
          <w:szCs w:val="28"/>
          <w:lang w:val="es-ES_tradnl"/>
        </w:rPr>
        <w:t>totalmente</w:t>
      </w:r>
      <w:r w:rsidRPr="00B64FFB">
        <w:rPr>
          <w:rFonts w:ascii="Bookman Old Style" w:hAnsi="Bookman Old Style"/>
          <w:i/>
          <w:sz w:val="28"/>
          <w:szCs w:val="28"/>
          <w:lang w:val="es-ES_tradnl"/>
        </w:rPr>
        <w:t>»</w:t>
      </w:r>
      <w:r>
        <w:rPr>
          <w:rFonts w:ascii="Bookman Old Style" w:hAnsi="Bookman Old Style"/>
          <w:i/>
          <w:sz w:val="28"/>
          <w:szCs w:val="28"/>
          <w:lang w:val="es-ES_tradnl"/>
        </w:rPr>
        <w:t xml:space="preserve"> </w:t>
      </w:r>
      <w:r w:rsidRPr="009178D7">
        <w:rPr>
          <w:rFonts w:ascii="Bookman Old Style" w:hAnsi="Bookman Old Style"/>
          <w:sz w:val="28"/>
          <w:szCs w:val="28"/>
          <w:lang w:val="es-ES_tradnl"/>
        </w:rPr>
        <w:t xml:space="preserve">la sentencia impugnada, para que, en sede de instancia, </w:t>
      </w:r>
      <w:r>
        <w:rPr>
          <w:rFonts w:ascii="Bookman Old Style" w:hAnsi="Bookman Old Style"/>
          <w:sz w:val="28"/>
          <w:szCs w:val="28"/>
          <w:lang w:val="es-ES_tradnl"/>
        </w:rPr>
        <w:t xml:space="preserve">revoque </w:t>
      </w:r>
      <w:r w:rsidRPr="009178D7">
        <w:rPr>
          <w:rFonts w:ascii="Bookman Old Style" w:hAnsi="Bookman Old Style"/>
          <w:sz w:val="28"/>
          <w:szCs w:val="28"/>
          <w:lang w:val="es-ES_tradnl"/>
        </w:rPr>
        <w:t xml:space="preserve">la </w:t>
      </w:r>
      <w:r>
        <w:rPr>
          <w:rFonts w:ascii="Bookman Old Style" w:hAnsi="Bookman Old Style"/>
          <w:sz w:val="28"/>
          <w:szCs w:val="28"/>
          <w:lang w:val="es-ES_tradnl"/>
        </w:rPr>
        <w:t xml:space="preserve">que </w:t>
      </w:r>
      <w:r w:rsidRPr="009178D7">
        <w:rPr>
          <w:rFonts w:ascii="Bookman Old Style" w:hAnsi="Bookman Old Style"/>
          <w:sz w:val="28"/>
          <w:szCs w:val="28"/>
          <w:lang w:val="es-ES_tradnl"/>
        </w:rPr>
        <w:t>prof</w:t>
      </w:r>
      <w:r>
        <w:rPr>
          <w:rFonts w:ascii="Bookman Old Style" w:hAnsi="Bookman Old Style"/>
          <w:sz w:val="28"/>
          <w:szCs w:val="28"/>
          <w:lang w:val="es-ES_tradnl"/>
        </w:rPr>
        <w:t xml:space="preserve">irió </w:t>
      </w:r>
      <w:r w:rsidRPr="009178D7">
        <w:rPr>
          <w:rFonts w:ascii="Bookman Old Style" w:hAnsi="Bookman Old Style"/>
          <w:sz w:val="28"/>
          <w:szCs w:val="28"/>
          <w:lang w:val="es-ES_tradnl"/>
        </w:rPr>
        <w:t xml:space="preserve">el </w:t>
      </w:r>
      <w:r w:rsidRPr="00926FDF">
        <w:rPr>
          <w:rFonts w:ascii="Bookman Old Style" w:hAnsi="Bookman Old Style"/>
          <w:i/>
          <w:sz w:val="28"/>
          <w:szCs w:val="28"/>
          <w:lang w:val="es-ES_tradnl"/>
        </w:rPr>
        <w:t>a quo</w:t>
      </w:r>
      <w:r>
        <w:rPr>
          <w:rFonts w:ascii="Bookman Old Style" w:hAnsi="Bookman Old Style"/>
          <w:sz w:val="28"/>
          <w:szCs w:val="28"/>
          <w:lang w:val="es-ES_tradnl"/>
        </w:rPr>
        <w:t xml:space="preserve"> y, en su lugar, </w:t>
      </w:r>
      <w:r w:rsidR="00666C4F">
        <w:rPr>
          <w:rFonts w:ascii="Bookman Old Style" w:hAnsi="Bookman Old Style"/>
          <w:sz w:val="28"/>
          <w:szCs w:val="28"/>
          <w:lang w:val="es-ES_tradnl"/>
        </w:rPr>
        <w:t>la</w:t>
      </w:r>
      <w:r>
        <w:rPr>
          <w:rFonts w:ascii="Bookman Old Style" w:hAnsi="Bookman Old Style"/>
          <w:sz w:val="28"/>
          <w:szCs w:val="28"/>
          <w:lang w:val="es-ES_tradnl"/>
        </w:rPr>
        <w:t xml:space="preserve"> absuelva de todas las pretensiones incoadas en su contra. </w:t>
      </w:r>
    </w:p>
    <w:p w14:paraId="07547A01" w14:textId="77777777" w:rsidR="00C87F31" w:rsidRDefault="00C87F31" w:rsidP="00C87F31">
      <w:pPr>
        <w:spacing w:line="360" w:lineRule="auto"/>
        <w:ind w:firstLine="360"/>
        <w:jc w:val="both"/>
        <w:rPr>
          <w:rFonts w:ascii="Bookman Old Style" w:hAnsi="Bookman Old Style"/>
          <w:sz w:val="28"/>
          <w:szCs w:val="28"/>
          <w:lang w:val="es-ES_tradnl"/>
        </w:rPr>
      </w:pPr>
    </w:p>
    <w:p w14:paraId="2CF59F61" w14:textId="77777777" w:rsidR="00C87F31" w:rsidRPr="009178D7" w:rsidRDefault="00C87F31" w:rsidP="00C87F31">
      <w:pPr>
        <w:spacing w:line="360" w:lineRule="auto"/>
        <w:ind w:firstLine="709"/>
        <w:jc w:val="both"/>
        <w:rPr>
          <w:rFonts w:ascii="Bookman Old Style" w:hAnsi="Bookman Old Style"/>
          <w:sz w:val="28"/>
          <w:szCs w:val="28"/>
          <w:lang w:val="es-ES_tradnl"/>
        </w:rPr>
      </w:pPr>
      <w:r>
        <w:rPr>
          <w:rFonts w:ascii="Bookman Old Style" w:hAnsi="Bookman Old Style"/>
          <w:sz w:val="28"/>
          <w:szCs w:val="28"/>
          <w:lang w:val="es-ES_tradnl"/>
        </w:rPr>
        <w:t xml:space="preserve">En subsidio, con los cargos segundo y tercero, y con el cuarto, requiere </w:t>
      </w:r>
      <w:r w:rsidRPr="002D6A9A">
        <w:rPr>
          <w:rFonts w:ascii="Bookman Old Style" w:hAnsi="Bookman Old Style"/>
          <w:sz w:val="28"/>
          <w:szCs w:val="28"/>
          <w:lang w:val="es-ES_tradnl"/>
        </w:rPr>
        <w:t>«</w:t>
      </w:r>
      <w:r w:rsidRPr="00926FDF">
        <w:rPr>
          <w:rFonts w:ascii="Bookman Old Style" w:hAnsi="Bookman Old Style"/>
          <w:i/>
          <w:sz w:val="28"/>
          <w:szCs w:val="28"/>
          <w:lang w:val="es-ES_tradnl"/>
        </w:rPr>
        <w:t>cas</w:t>
      </w:r>
      <w:r>
        <w:rPr>
          <w:rFonts w:ascii="Bookman Old Style" w:hAnsi="Bookman Old Style"/>
          <w:i/>
          <w:sz w:val="28"/>
          <w:szCs w:val="28"/>
          <w:lang w:val="es-ES_tradnl"/>
        </w:rPr>
        <w:t>ar parcialmente</w:t>
      </w:r>
      <w:r w:rsidRPr="002D6A9A">
        <w:rPr>
          <w:rFonts w:ascii="Bookman Old Style" w:hAnsi="Bookman Old Style"/>
          <w:i/>
          <w:sz w:val="28"/>
          <w:szCs w:val="28"/>
          <w:lang w:val="es-ES_tradnl"/>
        </w:rPr>
        <w:t>»</w:t>
      </w:r>
      <w:r>
        <w:rPr>
          <w:rFonts w:ascii="Bookman Old Style" w:hAnsi="Bookman Old Style"/>
          <w:i/>
          <w:sz w:val="28"/>
          <w:szCs w:val="28"/>
          <w:lang w:val="es-ES_tradnl"/>
        </w:rPr>
        <w:t xml:space="preserve"> </w:t>
      </w:r>
      <w:r w:rsidRPr="009178D7">
        <w:rPr>
          <w:rFonts w:ascii="Bookman Old Style" w:hAnsi="Bookman Old Style"/>
          <w:sz w:val="28"/>
          <w:szCs w:val="28"/>
          <w:lang w:val="es-ES_tradnl"/>
        </w:rPr>
        <w:t xml:space="preserve">la </w:t>
      </w:r>
      <w:r w:rsidR="00666C4F">
        <w:rPr>
          <w:rFonts w:ascii="Bookman Old Style" w:hAnsi="Bookman Old Style"/>
          <w:sz w:val="28"/>
          <w:szCs w:val="28"/>
          <w:lang w:val="es-ES_tradnl"/>
        </w:rPr>
        <w:t>decisión</w:t>
      </w:r>
      <w:r w:rsidRPr="009178D7">
        <w:rPr>
          <w:rFonts w:ascii="Bookman Old Style" w:hAnsi="Bookman Old Style"/>
          <w:sz w:val="28"/>
          <w:szCs w:val="28"/>
          <w:lang w:val="es-ES_tradnl"/>
        </w:rPr>
        <w:t xml:space="preserve"> </w:t>
      </w:r>
      <w:r>
        <w:rPr>
          <w:rFonts w:ascii="Bookman Old Style" w:hAnsi="Bookman Old Style"/>
          <w:sz w:val="28"/>
          <w:szCs w:val="28"/>
          <w:lang w:val="es-ES_tradnl"/>
        </w:rPr>
        <w:t>recurrida en cuanto confirmó las condenas por intereses moratorios y mesadas adicionales</w:t>
      </w:r>
      <w:r w:rsidRPr="009178D7">
        <w:rPr>
          <w:rFonts w:ascii="Bookman Old Style" w:hAnsi="Bookman Old Style"/>
          <w:sz w:val="28"/>
          <w:szCs w:val="28"/>
          <w:lang w:val="es-ES_tradnl"/>
        </w:rPr>
        <w:t xml:space="preserve">, </w:t>
      </w:r>
      <w:r>
        <w:rPr>
          <w:rFonts w:ascii="Bookman Old Style" w:hAnsi="Bookman Old Style"/>
          <w:sz w:val="28"/>
          <w:szCs w:val="28"/>
          <w:lang w:val="es-ES_tradnl"/>
        </w:rPr>
        <w:t xml:space="preserve">respectivamente, </w:t>
      </w:r>
      <w:r w:rsidRPr="009178D7">
        <w:rPr>
          <w:rFonts w:ascii="Bookman Old Style" w:hAnsi="Bookman Old Style"/>
          <w:sz w:val="28"/>
          <w:szCs w:val="28"/>
          <w:lang w:val="es-ES_tradnl"/>
        </w:rPr>
        <w:t xml:space="preserve">para que, en sede de instancia, </w:t>
      </w:r>
      <w:r>
        <w:rPr>
          <w:rFonts w:ascii="Bookman Old Style" w:hAnsi="Bookman Old Style"/>
          <w:sz w:val="28"/>
          <w:szCs w:val="28"/>
          <w:lang w:val="es-ES_tradnl"/>
        </w:rPr>
        <w:t xml:space="preserve">revoque la que </w:t>
      </w:r>
      <w:r w:rsidRPr="009178D7">
        <w:rPr>
          <w:rFonts w:ascii="Bookman Old Style" w:hAnsi="Bookman Old Style"/>
          <w:sz w:val="28"/>
          <w:szCs w:val="28"/>
          <w:lang w:val="es-ES_tradnl"/>
        </w:rPr>
        <w:t>prof</w:t>
      </w:r>
      <w:r>
        <w:rPr>
          <w:rFonts w:ascii="Bookman Old Style" w:hAnsi="Bookman Old Style"/>
          <w:sz w:val="28"/>
          <w:szCs w:val="28"/>
          <w:lang w:val="es-ES_tradnl"/>
        </w:rPr>
        <w:t xml:space="preserve">irió </w:t>
      </w:r>
      <w:r w:rsidRPr="009178D7">
        <w:rPr>
          <w:rFonts w:ascii="Bookman Old Style" w:hAnsi="Bookman Old Style"/>
          <w:sz w:val="28"/>
          <w:szCs w:val="28"/>
          <w:lang w:val="es-ES_tradnl"/>
        </w:rPr>
        <w:t xml:space="preserve">el </w:t>
      </w:r>
      <w:r w:rsidRPr="00926FDF">
        <w:rPr>
          <w:rFonts w:ascii="Bookman Old Style" w:hAnsi="Bookman Old Style"/>
          <w:i/>
          <w:sz w:val="28"/>
          <w:szCs w:val="28"/>
          <w:lang w:val="es-ES_tradnl"/>
        </w:rPr>
        <w:t>a quo</w:t>
      </w:r>
      <w:r>
        <w:rPr>
          <w:rFonts w:ascii="Bookman Old Style" w:hAnsi="Bookman Old Style"/>
          <w:sz w:val="28"/>
          <w:szCs w:val="28"/>
          <w:lang w:val="es-ES_tradnl"/>
        </w:rPr>
        <w:t xml:space="preserve"> en dichos asuntos y, en su lugar, l</w:t>
      </w:r>
      <w:r w:rsidR="00666C4F">
        <w:rPr>
          <w:rFonts w:ascii="Bookman Old Style" w:hAnsi="Bookman Old Style"/>
          <w:sz w:val="28"/>
          <w:szCs w:val="28"/>
          <w:lang w:val="es-ES_tradnl"/>
        </w:rPr>
        <w:t>a</w:t>
      </w:r>
      <w:r>
        <w:rPr>
          <w:rFonts w:ascii="Bookman Old Style" w:hAnsi="Bookman Old Style"/>
          <w:sz w:val="28"/>
          <w:szCs w:val="28"/>
          <w:lang w:val="es-ES_tradnl"/>
        </w:rPr>
        <w:t xml:space="preserve"> absuelva de las mismas.  </w:t>
      </w:r>
    </w:p>
    <w:p w14:paraId="5043CB0F" w14:textId="77777777" w:rsidR="00C87F31" w:rsidRPr="009178D7" w:rsidRDefault="00C87F31" w:rsidP="00C87F31">
      <w:pPr>
        <w:spacing w:line="360" w:lineRule="auto"/>
        <w:jc w:val="both"/>
        <w:rPr>
          <w:rFonts w:ascii="Bookman Old Style" w:hAnsi="Bookman Old Style"/>
          <w:sz w:val="28"/>
          <w:szCs w:val="28"/>
          <w:lang w:val="es-ES_tradnl"/>
        </w:rPr>
      </w:pPr>
    </w:p>
    <w:p w14:paraId="41191681" w14:textId="77777777" w:rsidR="00C87F31" w:rsidRDefault="00C87F31" w:rsidP="00C87F31">
      <w:pPr>
        <w:spacing w:line="360" w:lineRule="auto"/>
        <w:ind w:firstLine="360"/>
        <w:jc w:val="both"/>
        <w:rPr>
          <w:rFonts w:ascii="Bookman Old Style" w:hAnsi="Bookman Old Style"/>
          <w:sz w:val="28"/>
          <w:szCs w:val="28"/>
        </w:rPr>
      </w:pPr>
      <w:r w:rsidRPr="1BE06ACA">
        <w:rPr>
          <w:rFonts w:ascii="Bookman Old Style" w:hAnsi="Bookman Old Style"/>
          <w:sz w:val="28"/>
          <w:szCs w:val="28"/>
        </w:rPr>
        <w:t xml:space="preserve">Con tal propósito, por la causal primera de casación, formula cuatro cargos, de los cuales </w:t>
      </w:r>
      <w:r>
        <w:rPr>
          <w:rFonts w:ascii="Bookman Old Style" w:hAnsi="Bookman Old Style"/>
          <w:sz w:val="28"/>
          <w:szCs w:val="28"/>
        </w:rPr>
        <w:t>f</w:t>
      </w:r>
      <w:r w:rsidRPr="1BE06ACA">
        <w:rPr>
          <w:rFonts w:ascii="Bookman Old Style" w:hAnsi="Bookman Old Style"/>
          <w:sz w:val="28"/>
          <w:szCs w:val="28"/>
        </w:rPr>
        <w:t xml:space="preserve">ueron objeto de réplica </w:t>
      </w:r>
      <w:r w:rsidRPr="1BE06ACA">
        <w:rPr>
          <w:rFonts w:ascii="Bookman Old Style" w:eastAsia="Bookman Old Style" w:hAnsi="Bookman Old Style" w:cs="Bookman Old Style"/>
          <w:sz w:val="28"/>
          <w:szCs w:val="28"/>
        </w:rPr>
        <w:t>los tres primeros</w:t>
      </w:r>
      <w:r w:rsidRPr="1BE06ACA">
        <w:rPr>
          <w:rFonts w:ascii="Bookman Old Style" w:hAnsi="Bookman Old Style"/>
          <w:sz w:val="28"/>
          <w:szCs w:val="28"/>
        </w:rPr>
        <w:t>. La Corte estudiará conjuntamente los c</w:t>
      </w:r>
      <w:r>
        <w:rPr>
          <w:rFonts w:ascii="Bookman Old Style" w:hAnsi="Bookman Old Style"/>
          <w:sz w:val="28"/>
          <w:szCs w:val="28"/>
        </w:rPr>
        <w:t>uestionamientos</w:t>
      </w:r>
      <w:r w:rsidRPr="1BE06ACA">
        <w:rPr>
          <w:rFonts w:ascii="Bookman Old Style" w:hAnsi="Bookman Old Style"/>
          <w:sz w:val="28"/>
          <w:szCs w:val="28"/>
        </w:rPr>
        <w:t xml:space="preserve"> segundo y tercero, pues si bien se dirigen por vías diferentes, persiguen la misma finalidad, acusan normas similares y contienen argumentos complementarios.   </w:t>
      </w:r>
    </w:p>
    <w:p w14:paraId="07459315" w14:textId="4504BFB1" w:rsidR="00C87F31" w:rsidRDefault="00C87F31" w:rsidP="00C87F31">
      <w:pPr>
        <w:ind w:firstLine="360"/>
        <w:jc w:val="both"/>
        <w:rPr>
          <w:rFonts w:ascii="Bookman Old Style" w:hAnsi="Bookman Old Style"/>
          <w:sz w:val="28"/>
          <w:szCs w:val="28"/>
          <w:lang w:val="es-ES_tradnl"/>
        </w:rPr>
      </w:pPr>
    </w:p>
    <w:p w14:paraId="623ACAA2" w14:textId="047C80D2" w:rsidR="00A07059" w:rsidRDefault="00A07059" w:rsidP="00C87F31">
      <w:pPr>
        <w:ind w:firstLine="360"/>
        <w:jc w:val="both"/>
        <w:rPr>
          <w:rFonts w:ascii="Bookman Old Style" w:hAnsi="Bookman Old Style"/>
          <w:sz w:val="28"/>
          <w:szCs w:val="28"/>
          <w:lang w:val="es-ES_tradnl"/>
        </w:rPr>
      </w:pPr>
    </w:p>
    <w:p w14:paraId="3766B535" w14:textId="7A427F94" w:rsidR="00A07059" w:rsidRDefault="00A07059" w:rsidP="00C87F31">
      <w:pPr>
        <w:ind w:firstLine="360"/>
        <w:jc w:val="both"/>
        <w:rPr>
          <w:rFonts w:ascii="Bookman Old Style" w:hAnsi="Bookman Old Style"/>
          <w:sz w:val="28"/>
          <w:szCs w:val="28"/>
          <w:lang w:val="es-ES_tradnl"/>
        </w:rPr>
      </w:pPr>
    </w:p>
    <w:p w14:paraId="64253BFC" w14:textId="77777777" w:rsidR="00A07059" w:rsidRDefault="00A07059" w:rsidP="00C87F31">
      <w:pPr>
        <w:ind w:firstLine="360"/>
        <w:jc w:val="both"/>
        <w:rPr>
          <w:rFonts w:ascii="Bookman Old Style" w:hAnsi="Bookman Old Style"/>
          <w:sz w:val="28"/>
          <w:szCs w:val="28"/>
          <w:lang w:val="es-ES_tradnl"/>
        </w:rPr>
      </w:pPr>
    </w:p>
    <w:p w14:paraId="481831DC" w14:textId="77777777" w:rsidR="00C87F31" w:rsidRDefault="00C87F31" w:rsidP="00C87F31">
      <w:pPr>
        <w:pStyle w:val="Yo"/>
        <w:tabs>
          <w:tab w:val="clear" w:pos="360"/>
          <w:tab w:val="num" w:pos="0"/>
        </w:tabs>
        <w:ind w:left="0"/>
      </w:pPr>
      <w:r>
        <w:lastRenderedPageBreak/>
        <w:t>CARGO PRIMERO</w:t>
      </w:r>
    </w:p>
    <w:p w14:paraId="6537F28F" w14:textId="77777777" w:rsidR="00C87F31" w:rsidRDefault="00C87F31" w:rsidP="00C87F31">
      <w:pPr>
        <w:ind w:firstLine="709"/>
        <w:jc w:val="both"/>
        <w:rPr>
          <w:rFonts w:ascii="Bookman Old Style" w:hAnsi="Bookman Old Style" w:cs="Estrangelo Edessa"/>
          <w:sz w:val="28"/>
          <w:szCs w:val="28"/>
        </w:rPr>
      </w:pPr>
    </w:p>
    <w:p w14:paraId="077B16C2" w14:textId="77777777" w:rsidR="00C87F31" w:rsidRDefault="00C87F31" w:rsidP="00C87F31">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Acusa la sentencia d</w:t>
      </w:r>
      <w:r w:rsidRPr="009178D7">
        <w:rPr>
          <w:rFonts w:ascii="Bookman Old Style" w:hAnsi="Bookman Old Style" w:cs="Estrangelo Edessa"/>
          <w:sz w:val="28"/>
          <w:szCs w:val="28"/>
        </w:rPr>
        <w:t xml:space="preserve">e </w:t>
      </w:r>
      <w:r>
        <w:rPr>
          <w:rFonts w:ascii="Bookman Old Style" w:hAnsi="Bookman Old Style" w:cs="Estrangelo Edessa"/>
          <w:sz w:val="28"/>
          <w:szCs w:val="28"/>
        </w:rPr>
        <w:t xml:space="preserve">trasgredir por la vía indirecta, en la modalidad de aplicación indebida, los artículos 46, 47, 73, 74, 77, modificados por la Ley 797 de 2003, y 141 de la Ley 100 de 1993. </w:t>
      </w:r>
    </w:p>
    <w:p w14:paraId="6DFB9E20" w14:textId="77777777" w:rsidR="00C87F31" w:rsidRDefault="00C87F31" w:rsidP="00C87F31">
      <w:pPr>
        <w:ind w:firstLine="709"/>
        <w:jc w:val="both"/>
        <w:rPr>
          <w:rFonts w:ascii="Bookman Old Style" w:hAnsi="Bookman Old Style"/>
          <w:sz w:val="28"/>
          <w:szCs w:val="28"/>
        </w:rPr>
      </w:pPr>
    </w:p>
    <w:p w14:paraId="207E2FF1" w14:textId="77777777" w:rsidR="00C87F31" w:rsidRPr="00BB62AE" w:rsidRDefault="00C87F31" w:rsidP="00C87F31">
      <w:pPr>
        <w:pBdr>
          <w:top w:val="nil"/>
          <w:left w:val="nil"/>
          <w:bottom w:val="nil"/>
          <w:right w:val="nil"/>
          <w:between w:val="nil"/>
          <w:bar w:val="nil"/>
        </w:pBdr>
        <w:spacing w:line="360" w:lineRule="auto"/>
        <w:ind w:firstLine="708"/>
        <w:jc w:val="both"/>
        <w:rPr>
          <w:rFonts w:ascii="Bookman Old Style" w:eastAsia="Arial Unicode MS" w:hAnsi="Bookman Old Style" w:cs="Arial"/>
          <w:color w:val="000000"/>
          <w:sz w:val="28"/>
          <w:szCs w:val="28"/>
          <w:u w:color="000000"/>
          <w:bdr w:val="nil"/>
          <w:lang w:val="es-ES_tradnl" w:eastAsia="es-ES_tradnl"/>
        </w:rPr>
      </w:pPr>
      <w:r w:rsidRPr="00BB62AE">
        <w:rPr>
          <w:rFonts w:ascii="Bookman Old Style" w:eastAsia="Arial Unicode MS" w:hAnsi="Bookman Old Style" w:cs="Arial Unicode MS"/>
          <w:color w:val="000000"/>
          <w:sz w:val="28"/>
          <w:szCs w:val="28"/>
          <w:u w:color="000000"/>
          <w:bdr w:val="nil"/>
          <w:lang w:val="es-CO" w:eastAsia="en-US"/>
        </w:rPr>
        <w:t xml:space="preserve">Refiere que el </w:t>
      </w:r>
      <w:r w:rsidRPr="00BB62AE">
        <w:rPr>
          <w:rFonts w:ascii="Bookman Old Style" w:eastAsia="Arial Unicode MS" w:hAnsi="Bookman Old Style" w:cs="Arial Unicode MS"/>
          <w:i/>
          <w:color w:val="000000"/>
          <w:sz w:val="28"/>
          <w:szCs w:val="28"/>
          <w:u w:color="000000"/>
          <w:bdr w:val="nil"/>
          <w:lang w:val="es-CO" w:eastAsia="en-US"/>
        </w:rPr>
        <w:t>ad quem</w:t>
      </w:r>
      <w:r w:rsidRPr="00BB62AE">
        <w:rPr>
          <w:rFonts w:ascii="Bookman Old Style" w:eastAsia="Arial Unicode MS" w:hAnsi="Bookman Old Style" w:cs="Arial Unicode MS"/>
          <w:color w:val="000000"/>
          <w:sz w:val="28"/>
          <w:szCs w:val="28"/>
          <w:u w:color="000000"/>
          <w:bdr w:val="nil"/>
          <w:lang w:val="es-CO" w:eastAsia="en-US"/>
        </w:rPr>
        <w:t xml:space="preserve"> incurrió en los siguientes errores evidentes de hecho:</w:t>
      </w:r>
    </w:p>
    <w:p w14:paraId="70DF9E56" w14:textId="77777777" w:rsidR="00C87F31" w:rsidRPr="00DF5BAD" w:rsidRDefault="00C87F31" w:rsidP="00C87F31">
      <w:pPr>
        <w:pBdr>
          <w:top w:val="nil"/>
          <w:left w:val="nil"/>
          <w:bottom w:val="nil"/>
          <w:right w:val="nil"/>
          <w:between w:val="nil"/>
          <w:bar w:val="nil"/>
        </w:pBdr>
        <w:spacing w:line="360" w:lineRule="auto"/>
        <w:rPr>
          <w:rFonts w:ascii="Bookman Old Style" w:eastAsia="Bookman Old Style" w:hAnsi="Bookman Old Style" w:cs="Bookman Old Style"/>
          <w:i/>
          <w:iCs/>
          <w:color w:val="000000"/>
          <w:sz w:val="24"/>
          <w:szCs w:val="24"/>
          <w:u w:color="000000"/>
          <w:bdr w:val="nil"/>
          <w:lang w:val="es-ES_tradnl" w:eastAsia="en-US"/>
        </w:rPr>
      </w:pPr>
    </w:p>
    <w:p w14:paraId="50AA73AA" w14:textId="77777777" w:rsidR="00C87F31" w:rsidRPr="003B5D0D" w:rsidRDefault="00C87F31" w:rsidP="00C87F31">
      <w:pPr>
        <w:pStyle w:val="ListParagraph"/>
        <w:keepNext/>
        <w:widowControl w:val="0"/>
        <w:numPr>
          <w:ilvl w:val="0"/>
          <w:numId w:val="21"/>
        </w:numPr>
        <w:tabs>
          <w:tab w:val="left" w:pos="-1440"/>
          <w:tab w:val="left" w:pos="-720"/>
        </w:tabs>
        <w:suppressAutoHyphens/>
        <w:contextualSpacing/>
        <w:jc w:val="both"/>
        <w:outlineLvl w:val="2"/>
        <w:rPr>
          <w:rFonts w:ascii="Bookman Old Style" w:eastAsia="Arial Unicode MS" w:hAnsi="Bookman Old Style" w:cs="Calibri"/>
          <w:i/>
          <w:iCs/>
          <w:color w:val="000000"/>
          <w:sz w:val="24"/>
          <w:szCs w:val="24"/>
          <w:u w:color="000000"/>
          <w:bdr w:val="nil"/>
          <w:lang w:val="es-CO" w:eastAsia="en-US"/>
        </w:rPr>
      </w:pPr>
      <w:r w:rsidRPr="003B5D0D">
        <w:rPr>
          <w:rFonts w:ascii="Bookman Old Style" w:eastAsia="Arial Unicode MS" w:hAnsi="Bookman Old Style" w:cs="Calibri"/>
          <w:i/>
          <w:iCs/>
          <w:color w:val="000000"/>
          <w:sz w:val="24"/>
          <w:szCs w:val="24"/>
          <w:u w:color="000000"/>
          <w:bdr w:val="nil"/>
          <w:lang w:val="es-CO" w:eastAsia="en-US"/>
        </w:rPr>
        <w:t>Dar por demostrado, sin estarlo, que los documentos de folios 89 y 90 corresponden a una investigación administrativa y no a un formulario diligenciado por los demandantes.</w:t>
      </w:r>
    </w:p>
    <w:p w14:paraId="3EB0C872" w14:textId="77777777" w:rsidR="00C87F31" w:rsidRPr="003B5D0D" w:rsidRDefault="00C87F31" w:rsidP="00C87F31">
      <w:pPr>
        <w:pStyle w:val="ListParagraph"/>
        <w:keepNext/>
        <w:widowControl w:val="0"/>
        <w:numPr>
          <w:ilvl w:val="0"/>
          <w:numId w:val="21"/>
        </w:numPr>
        <w:tabs>
          <w:tab w:val="left" w:pos="-1440"/>
          <w:tab w:val="left" w:pos="-720"/>
        </w:tabs>
        <w:suppressAutoHyphens/>
        <w:contextualSpacing/>
        <w:jc w:val="both"/>
        <w:outlineLvl w:val="2"/>
        <w:rPr>
          <w:rFonts w:ascii="Bookman Old Style" w:eastAsia="Arial Unicode MS" w:hAnsi="Bookman Old Style" w:cs="Calibri"/>
          <w:i/>
          <w:iCs/>
          <w:color w:val="000000"/>
          <w:sz w:val="24"/>
          <w:szCs w:val="24"/>
          <w:u w:color="000000"/>
          <w:bdr w:val="nil"/>
          <w:lang w:val="es-CO" w:eastAsia="en-US"/>
        </w:rPr>
      </w:pPr>
      <w:r w:rsidRPr="003B5D0D">
        <w:rPr>
          <w:rFonts w:ascii="Bookman Old Style" w:eastAsia="Arial Unicode MS" w:hAnsi="Bookman Old Style" w:cs="Calibri"/>
          <w:i/>
          <w:iCs/>
          <w:color w:val="000000"/>
          <w:sz w:val="24"/>
          <w:szCs w:val="24"/>
          <w:u w:color="000000"/>
          <w:bdr w:val="nil"/>
          <w:lang w:val="es-CO" w:eastAsia="en-US"/>
        </w:rPr>
        <w:t>Dar por demostrado, pese a que no lo está, que la causante Liliana Patricia Rendón Salazar en vida aportaba económicamente a sus padres, en forma real, continua y periódica.</w:t>
      </w:r>
    </w:p>
    <w:p w14:paraId="33FEFE89" w14:textId="77777777" w:rsidR="00C87F31" w:rsidRPr="003B5D0D" w:rsidRDefault="00C87F31" w:rsidP="00C87F31">
      <w:pPr>
        <w:pStyle w:val="ListParagraph"/>
        <w:keepNext/>
        <w:widowControl w:val="0"/>
        <w:numPr>
          <w:ilvl w:val="0"/>
          <w:numId w:val="21"/>
        </w:numPr>
        <w:tabs>
          <w:tab w:val="left" w:pos="-1440"/>
          <w:tab w:val="left" w:pos="-720"/>
        </w:tabs>
        <w:suppressAutoHyphens/>
        <w:contextualSpacing/>
        <w:jc w:val="both"/>
        <w:outlineLvl w:val="2"/>
        <w:rPr>
          <w:rFonts w:ascii="Bookman Old Style" w:eastAsia="Arial Unicode MS" w:hAnsi="Bookman Old Style" w:cs="Calibri"/>
          <w:i/>
          <w:iCs/>
          <w:color w:val="000000"/>
          <w:sz w:val="24"/>
          <w:szCs w:val="24"/>
          <w:u w:color="000000"/>
          <w:bdr w:val="nil"/>
          <w:lang w:val="es-CO" w:eastAsia="en-US"/>
        </w:rPr>
      </w:pPr>
      <w:r w:rsidRPr="003B5D0D">
        <w:rPr>
          <w:rFonts w:ascii="Bookman Old Style" w:eastAsia="Arial Unicode MS" w:hAnsi="Bookman Old Style" w:cs="Calibri"/>
          <w:i/>
          <w:iCs/>
          <w:color w:val="000000"/>
          <w:sz w:val="24"/>
          <w:szCs w:val="24"/>
          <w:u w:color="000000"/>
          <w:bdr w:val="nil"/>
          <w:lang w:val="es-CO" w:eastAsia="en-US"/>
        </w:rPr>
        <w:t>Dar por demostrado, sin estarlo, que el aporte económico que Liliana Patricia Rendón Salazar daba a sus padres era de una cuantía tal, que hacía que ellos estuvieran sujetos a esa contribución.</w:t>
      </w:r>
    </w:p>
    <w:p w14:paraId="2A130D7B" w14:textId="77777777" w:rsidR="00C87F31" w:rsidRPr="003B5D0D" w:rsidRDefault="00C87F31" w:rsidP="00C87F31">
      <w:pPr>
        <w:pStyle w:val="ListParagraph"/>
        <w:keepNext/>
        <w:widowControl w:val="0"/>
        <w:numPr>
          <w:ilvl w:val="0"/>
          <w:numId w:val="21"/>
        </w:numPr>
        <w:tabs>
          <w:tab w:val="left" w:pos="-1440"/>
          <w:tab w:val="left" w:pos="-720"/>
        </w:tabs>
        <w:suppressAutoHyphens/>
        <w:contextualSpacing/>
        <w:jc w:val="both"/>
        <w:outlineLvl w:val="2"/>
        <w:rPr>
          <w:rFonts w:ascii="Bookman Old Style" w:eastAsia="Arial Unicode MS" w:hAnsi="Bookman Old Style" w:cs="Calibri"/>
          <w:i/>
          <w:iCs/>
          <w:color w:val="000000"/>
          <w:sz w:val="24"/>
          <w:szCs w:val="24"/>
          <w:u w:color="000000"/>
          <w:bdr w:val="nil"/>
          <w:lang w:val="es-CO" w:eastAsia="en-US"/>
        </w:rPr>
      </w:pPr>
      <w:r w:rsidRPr="003B5D0D">
        <w:rPr>
          <w:rFonts w:ascii="Bookman Old Style" w:eastAsia="Arial Unicode MS" w:hAnsi="Bookman Old Style" w:cs="Calibri"/>
          <w:i/>
          <w:iCs/>
          <w:color w:val="000000"/>
          <w:sz w:val="24"/>
          <w:szCs w:val="24"/>
          <w:u w:color="000000"/>
          <w:bdr w:val="nil"/>
          <w:lang w:val="es-CO" w:eastAsia="en-US"/>
        </w:rPr>
        <w:t>No dar por demostrado, a pesar de que lo está, que el aporte económico que Liliana Patricia Rendón Salazar les daba a sus padres era apenas de $50.000 mensuales.</w:t>
      </w:r>
    </w:p>
    <w:p w14:paraId="3007F44B" w14:textId="77777777" w:rsidR="00C87F31" w:rsidRPr="003B5D0D" w:rsidRDefault="00C87F31" w:rsidP="00C87F31">
      <w:pPr>
        <w:pStyle w:val="ListParagraph"/>
        <w:keepNext/>
        <w:widowControl w:val="0"/>
        <w:numPr>
          <w:ilvl w:val="0"/>
          <w:numId w:val="21"/>
        </w:numPr>
        <w:tabs>
          <w:tab w:val="left" w:pos="-1440"/>
          <w:tab w:val="left" w:pos="-720"/>
        </w:tabs>
        <w:suppressAutoHyphens/>
        <w:contextualSpacing/>
        <w:jc w:val="both"/>
        <w:outlineLvl w:val="2"/>
        <w:rPr>
          <w:rFonts w:ascii="Bookman Old Style" w:eastAsia="Arial Unicode MS" w:hAnsi="Bookman Old Style" w:cs="Calibri"/>
          <w:i/>
          <w:iCs/>
          <w:color w:val="000000"/>
          <w:sz w:val="24"/>
          <w:szCs w:val="24"/>
          <w:u w:color="000000"/>
          <w:bdr w:val="nil"/>
          <w:lang w:val="es-CO" w:eastAsia="en-US"/>
        </w:rPr>
      </w:pPr>
      <w:r w:rsidRPr="003B5D0D">
        <w:rPr>
          <w:rFonts w:ascii="Bookman Old Style" w:eastAsia="Arial Unicode MS" w:hAnsi="Bookman Old Style" w:cs="Calibri"/>
          <w:i/>
          <w:iCs/>
          <w:color w:val="000000"/>
          <w:sz w:val="24"/>
          <w:szCs w:val="24"/>
          <w:u w:color="000000"/>
          <w:bdr w:val="nil"/>
          <w:lang w:val="es-CO" w:eastAsia="en-US"/>
        </w:rPr>
        <w:t>No dar por demostrado, a pesar de estarlo, que los ingresos del grupo familiar de los actores para la fecha en que falleció su hija eran de $1.760.000 mensuales.</w:t>
      </w:r>
    </w:p>
    <w:p w14:paraId="220EFD0B" w14:textId="77777777" w:rsidR="00C87F31" w:rsidRPr="003B5D0D" w:rsidRDefault="00C87F31" w:rsidP="00C87F31">
      <w:pPr>
        <w:pStyle w:val="ListParagraph"/>
        <w:keepNext/>
        <w:widowControl w:val="0"/>
        <w:numPr>
          <w:ilvl w:val="0"/>
          <w:numId w:val="21"/>
        </w:numPr>
        <w:tabs>
          <w:tab w:val="left" w:pos="-1440"/>
          <w:tab w:val="left" w:pos="-720"/>
        </w:tabs>
        <w:suppressAutoHyphens/>
        <w:contextualSpacing/>
        <w:jc w:val="both"/>
        <w:outlineLvl w:val="2"/>
        <w:rPr>
          <w:rFonts w:ascii="Bookman Old Style" w:eastAsia="Arial Unicode MS" w:hAnsi="Bookman Old Style" w:cs="Calibri"/>
          <w:i/>
          <w:iCs/>
          <w:color w:val="000000"/>
          <w:sz w:val="24"/>
          <w:szCs w:val="24"/>
          <w:u w:color="000000"/>
          <w:bdr w:val="nil"/>
          <w:lang w:val="es-CO" w:eastAsia="en-US"/>
        </w:rPr>
      </w:pPr>
      <w:r w:rsidRPr="003B5D0D">
        <w:rPr>
          <w:rFonts w:ascii="Bookman Old Style" w:eastAsia="Arial Unicode MS" w:hAnsi="Bookman Old Style" w:cs="Calibri"/>
          <w:i/>
          <w:iCs/>
          <w:color w:val="000000"/>
          <w:sz w:val="24"/>
          <w:szCs w:val="24"/>
          <w:u w:color="000000"/>
          <w:bdr w:val="nil"/>
          <w:lang w:val="es-CO" w:eastAsia="en-US"/>
        </w:rPr>
        <w:t>No dar por probado, estándolo, que los gastos del grupo familiar de los actores para la fecha en que falleció su hija eran de $500.000 mensuales.</w:t>
      </w:r>
    </w:p>
    <w:p w14:paraId="1DBD891F" w14:textId="77777777" w:rsidR="00C87F31" w:rsidRDefault="00C87F31" w:rsidP="00C87F31">
      <w:pPr>
        <w:pStyle w:val="ListParagraph"/>
        <w:keepNext/>
        <w:widowControl w:val="0"/>
        <w:numPr>
          <w:ilvl w:val="0"/>
          <w:numId w:val="21"/>
        </w:numPr>
        <w:tabs>
          <w:tab w:val="left" w:pos="-1440"/>
          <w:tab w:val="left" w:pos="-720"/>
        </w:tabs>
        <w:suppressAutoHyphens/>
        <w:contextualSpacing/>
        <w:jc w:val="both"/>
        <w:outlineLvl w:val="2"/>
        <w:rPr>
          <w:rFonts w:ascii="Bookman Old Style" w:eastAsia="Arial Unicode MS" w:hAnsi="Bookman Old Style" w:cs="Calibri"/>
          <w:i/>
          <w:iCs/>
          <w:color w:val="000000"/>
          <w:sz w:val="24"/>
          <w:szCs w:val="24"/>
          <w:u w:color="000000"/>
          <w:bdr w:val="nil"/>
          <w:lang w:val="es-CO" w:eastAsia="en-US"/>
        </w:rPr>
      </w:pPr>
      <w:r w:rsidRPr="003B5D0D">
        <w:rPr>
          <w:rFonts w:ascii="Bookman Old Style" w:eastAsia="Arial Unicode MS" w:hAnsi="Bookman Old Style" w:cs="Calibri"/>
          <w:i/>
          <w:iCs/>
          <w:color w:val="000000"/>
          <w:sz w:val="24"/>
          <w:szCs w:val="24"/>
          <w:u w:color="000000"/>
          <w:bdr w:val="nil"/>
          <w:lang w:val="es-CO" w:eastAsia="en-US"/>
        </w:rPr>
        <w:t>No tener por acreditado, pese a que lo está, que William Alberto Rendón, hijo de los demandantes, contribuía para sufragar los gastos del grupo familiar con la suma de $650.000 mensuales.</w:t>
      </w:r>
    </w:p>
    <w:p w14:paraId="3F3ADCF1" w14:textId="77777777" w:rsidR="00C87F31" w:rsidRPr="008C2EB9" w:rsidRDefault="00C87F31" w:rsidP="00C87F31">
      <w:pPr>
        <w:pStyle w:val="ListParagraph"/>
        <w:keepNext/>
        <w:widowControl w:val="0"/>
        <w:numPr>
          <w:ilvl w:val="0"/>
          <w:numId w:val="21"/>
        </w:numPr>
        <w:tabs>
          <w:tab w:val="left" w:pos="-1440"/>
          <w:tab w:val="left" w:pos="-720"/>
        </w:tabs>
        <w:suppressAutoHyphens/>
        <w:contextualSpacing/>
        <w:jc w:val="both"/>
        <w:outlineLvl w:val="2"/>
        <w:rPr>
          <w:rFonts w:ascii="Bookman Old Style" w:eastAsia="Arial Unicode MS" w:hAnsi="Bookman Old Style" w:cs="Calibri"/>
          <w:i/>
          <w:iCs/>
          <w:color w:val="000000"/>
          <w:sz w:val="24"/>
          <w:szCs w:val="24"/>
          <w:bdr w:val="nil"/>
          <w:lang w:val="es-CO" w:eastAsia="en-US"/>
        </w:rPr>
      </w:pPr>
      <w:r w:rsidRPr="1BE06ACA">
        <w:rPr>
          <w:rFonts w:ascii="Bookman Old Style" w:eastAsia="Arial Unicode MS" w:hAnsi="Bookman Old Style" w:cs="Calibri"/>
          <w:i/>
          <w:iCs/>
          <w:color w:val="000000"/>
          <w:sz w:val="24"/>
          <w:szCs w:val="24"/>
          <w:bdr w:val="nil"/>
          <w:lang w:val="es-CO" w:eastAsia="en-US"/>
        </w:rPr>
        <w:t>Dar por demostrado, sin estarlo, que los demandantes dependían económicamente de la causante para la fecha en que esta falleció.</w:t>
      </w:r>
      <w:r w:rsidRPr="003B5D0D">
        <w:rPr>
          <w:rFonts w:ascii="Bookman Old Style" w:hAnsi="Bookman Old Style" w:cs="Estrangelo Edessa"/>
          <w:bCs/>
          <w:szCs w:val="28"/>
        </w:rPr>
        <w:tab/>
      </w:r>
    </w:p>
    <w:p w14:paraId="44E871BC" w14:textId="77777777" w:rsidR="00C87F31" w:rsidRPr="00694CFC" w:rsidRDefault="00C87F31" w:rsidP="00C87F31">
      <w:pPr>
        <w:ind w:left="360"/>
        <w:jc w:val="both"/>
        <w:outlineLvl w:val="2"/>
        <w:rPr>
          <w:rFonts w:ascii="Bookman Old Style" w:eastAsia="Arial Unicode MS" w:hAnsi="Bookman Old Style" w:cs="Calibri"/>
          <w:i/>
          <w:iCs/>
          <w:color w:val="000000"/>
          <w:sz w:val="36"/>
          <w:szCs w:val="24"/>
          <w:lang w:val="es-CO" w:eastAsia="en-US"/>
        </w:rPr>
      </w:pPr>
    </w:p>
    <w:p w14:paraId="0DF65E5C" w14:textId="77777777" w:rsidR="00C87F31" w:rsidRDefault="00C87F31" w:rsidP="00694CFC">
      <w:pPr>
        <w:pBdr>
          <w:top w:val="nil"/>
          <w:left w:val="nil"/>
          <w:bottom w:val="nil"/>
          <w:right w:val="nil"/>
          <w:between w:val="nil"/>
          <w:bar w:val="nil"/>
        </w:pBdr>
        <w:spacing w:line="360" w:lineRule="auto"/>
        <w:ind w:firstLine="708"/>
        <w:jc w:val="both"/>
        <w:rPr>
          <w:rFonts w:ascii="Bookman Old Style" w:eastAsia="Calibri" w:hAnsi="Bookman Old Style" w:cs="Calibri"/>
          <w:color w:val="000000"/>
          <w:sz w:val="28"/>
          <w:szCs w:val="28"/>
          <w:u w:color="000000"/>
          <w:bdr w:val="nil"/>
          <w:lang w:val="es-CO" w:eastAsia="en-US"/>
        </w:rPr>
      </w:pPr>
      <w:r w:rsidRPr="00BB62AE">
        <w:rPr>
          <w:rFonts w:ascii="Bookman Old Style" w:eastAsia="Calibri" w:hAnsi="Bookman Old Style" w:cs="Calibri"/>
          <w:color w:val="000000"/>
          <w:sz w:val="28"/>
          <w:szCs w:val="28"/>
          <w:u w:color="000000"/>
          <w:bdr w:val="nil"/>
          <w:lang w:val="es-CO" w:eastAsia="en-US"/>
        </w:rPr>
        <w:t xml:space="preserve">Afirma que a tales yerros arribó el </w:t>
      </w:r>
      <w:r w:rsidRPr="00BB62AE">
        <w:rPr>
          <w:rFonts w:ascii="Bookman Old Style" w:eastAsia="Calibri" w:hAnsi="Bookman Old Style" w:cs="Calibri"/>
          <w:i/>
          <w:iCs/>
          <w:color w:val="000000"/>
          <w:sz w:val="28"/>
          <w:szCs w:val="28"/>
          <w:u w:color="000000"/>
          <w:bdr w:val="nil"/>
          <w:lang w:val="es-CO" w:eastAsia="en-US"/>
        </w:rPr>
        <w:t>ad quem</w:t>
      </w:r>
      <w:r w:rsidRPr="00BB62AE">
        <w:rPr>
          <w:rFonts w:ascii="Bookman Old Style" w:eastAsia="Calibri" w:hAnsi="Bookman Old Style" w:cs="Calibri"/>
          <w:color w:val="000000"/>
          <w:sz w:val="28"/>
          <w:szCs w:val="28"/>
          <w:u w:color="000000"/>
          <w:bdr w:val="nil"/>
          <w:lang w:val="es-CO" w:eastAsia="en-US"/>
        </w:rPr>
        <w:t xml:space="preserve"> debido a que apreció erróneamente los siguientes medios de convicción:</w:t>
      </w:r>
    </w:p>
    <w:p w14:paraId="144A5D23" w14:textId="77777777" w:rsidR="00666C4F" w:rsidRPr="00BB62AE" w:rsidRDefault="00666C4F" w:rsidP="00694CFC">
      <w:pPr>
        <w:pBdr>
          <w:top w:val="nil"/>
          <w:left w:val="nil"/>
          <w:bottom w:val="nil"/>
          <w:right w:val="nil"/>
          <w:between w:val="nil"/>
          <w:bar w:val="nil"/>
        </w:pBdr>
        <w:spacing w:line="360" w:lineRule="auto"/>
        <w:jc w:val="both"/>
        <w:rPr>
          <w:rFonts w:ascii="Bookman Old Style" w:eastAsia="Calibri" w:hAnsi="Bookman Old Style" w:cs="Calibri"/>
          <w:color w:val="000000"/>
          <w:sz w:val="28"/>
          <w:szCs w:val="28"/>
          <w:u w:color="000000"/>
          <w:bdr w:val="nil"/>
          <w:lang w:val="es-CO" w:eastAsia="en-US"/>
        </w:rPr>
      </w:pPr>
    </w:p>
    <w:p w14:paraId="340D9DDB" w14:textId="77777777" w:rsidR="00C87F31" w:rsidRPr="00C87F31" w:rsidRDefault="00C87F31" w:rsidP="00694CFC">
      <w:pPr>
        <w:pStyle w:val="ListParagraph"/>
        <w:numPr>
          <w:ilvl w:val="0"/>
          <w:numId w:val="19"/>
        </w:numPr>
        <w:pBdr>
          <w:top w:val="nil"/>
          <w:left w:val="nil"/>
          <w:bottom w:val="nil"/>
          <w:right w:val="nil"/>
          <w:between w:val="nil"/>
          <w:bar w:val="nil"/>
        </w:pBdr>
        <w:contextualSpacing/>
        <w:jc w:val="both"/>
        <w:rPr>
          <w:rFonts w:ascii="Calibri" w:eastAsia="Calibri" w:hAnsi="Calibri"/>
          <w:sz w:val="22"/>
          <w:szCs w:val="22"/>
          <w:lang w:eastAsia="en-US"/>
        </w:rPr>
      </w:pPr>
      <w:r w:rsidRPr="003E7E6D">
        <w:rPr>
          <w:rFonts w:ascii="Bookman Old Style" w:eastAsia="Calibri" w:hAnsi="Bookman Old Style" w:cs="Calibri"/>
          <w:i/>
          <w:iCs/>
          <w:color w:val="000000"/>
          <w:sz w:val="24"/>
          <w:szCs w:val="24"/>
          <w:u w:color="000000"/>
          <w:bdr w:val="nil"/>
          <w:lang w:val="es-CO"/>
        </w:rPr>
        <w:t>Formularios de información de los solicitantes, suscritos por los actores. Folios 89 y 90 o 90 y 91.</w:t>
      </w:r>
    </w:p>
    <w:p w14:paraId="421183F9" w14:textId="77777777" w:rsidR="00C87F31" w:rsidRPr="00C87F31" w:rsidRDefault="00C87F31" w:rsidP="00C87F31">
      <w:pPr>
        <w:numPr>
          <w:ilvl w:val="0"/>
          <w:numId w:val="19"/>
        </w:numPr>
        <w:pBdr>
          <w:top w:val="nil"/>
          <w:left w:val="nil"/>
          <w:bottom w:val="nil"/>
          <w:right w:val="nil"/>
          <w:between w:val="nil"/>
          <w:bar w:val="nil"/>
        </w:pBdr>
        <w:jc w:val="both"/>
        <w:rPr>
          <w:rFonts w:ascii="Calibri" w:hAnsi="Calibri"/>
          <w:sz w:val="22"/>
          <w:szCs w:val="22"/>
          <w:lang w:eastAsia="en-US"/>
        </w:rPr>
      </w:pPr>
      <w:r w:rsidRPr="1BE06ACA">
        <w:rPr>
          <w:rFonts w:ascii="Bookman Old Style" w:eastAsia="Calibri" w:hAnsi="Bookman Old Style" w:cs="Calibri"/>
          <w:i/>
          <w:iCs/>
          <w:color w:val="000000"/>
          <w:sz w:val="24"/>
          <w:szCs w:val="24"/>
          <w:bdr w:val="nil"/>
        </w:rPr>
        <w:t>C</w:t>
      </w:r>
      <w:r w:rsidRPr="1BE06ACA">
        <w:rPr>
          <w:rFonts w:ascii="Bookman Old Style" w:eastAsia="Calibri" w:hAnsi="Bookman Old Style" w:cs="Calibri"/>
          <w:i/>
          <w:iCs/>
          <w:color w:val="000000"/>
          <w:sz w:val="24"/>
          <w:szCs w:val="24"/>
          <w:bdr w:val="nil"/>
          <w:lang w:val="es-CO"/>
        </w:rPr>
        <w:t xml:space="preserve">onfesión contenida en el interrogatorio de parte practicado a la actora. Respuesta a la pregunta tres. (Folio 116 o 117). </w:t>
      </w:r>
    </w:p>
    <w:p w14:paraId="5B87FCE0" w14:textId="77777777" w:rsidR="00C87F31" w:rsidRPr="00C87F31" w:rsidRDefault="00C87F31" w:rsidP="00C87F31">
      <w:pPr>
        <w:numPr>
          <w:ilvl w:val="0"/>
          <w:numId w:val="19"/>
        </w:numPr>
        <w:pBdr>
          <w:top w:val="nil"/>
          <w:left w:val="nil"/>
          <w:bottom w:val="nil"/>
          <w:right w:val="nil"/>
          <w:between w:val="nil"/>
          <w:bar w:val="nil"/>
        </w:pBdr>
        <w:jc w:val="both"/>
        <w:rPr>
          <w:rFonts w:ascii="Calibri" w:hAnsi="Calibri"/>
          <w:sz w:val="22"/>
          <w:szCs w:val="22"/>
          <w:lang w:eastAsia="en-US"/>
        </w:rPr>
      </w:pPr>
      <w:r w:rsidRPr="1BE06ACA">
        <w:rPr>
          <w:rFonts w:ascii="Bookman Old Style" w:eastAsia="Calibri" w:hAnsi="Bookman Old Style" w:cs="Calibri"/>
          <w:i/>
          <w:iCs/>
          <w:color w:val="000000"/>
          <w:sz w:val="24"/>
          <w:szCs w:val="24"/>
          <w:bdr w:val="nil"/>
          <w:lang w:val="es-CO"/>
        </w:rPr>
        <w:lastRenderedPageBreak/>
        <w:t xml:space="preserve"> </w:t>
      </w:r>
      <w:r w:rsidRPr="1BE06ACA">
        <w:rPr>
          <w:rFonts w:ascii="Bookman Old Style" w:eastAsia="Calibri" w:hAnsi="Bookman Old Style" w:cs="Calibri"/>
          <w:i/>
          <w:iCs/>
          <w:color w:val="000000"/>
          <w:sz w:val="24"/>
          <w:szCs w:val="24"/>
          <w:bdr w:val="nil"/>
        </w:rPr>
        <w:t>C</w:t>
      </w:r>
      <w:r w:rsidRPr="1BE06ACA">
        <w:rPr>
          <w:rFonts w:ascii="Bookman Old Style" w:eastAsia="Calibri" w:hAnsi="Bookman Old Style" w:cs="Calibri"/>
          <w:i/>
          <w:iCs/>
          <w:color w:val="000000"/>
          <w:sz w:val="24"/>
          <w:szCs w:val="24"/>
          <w:bdr w:val="nil"/>
          <w:lang w:val="es-CO"/>
        </w:rPr>
        <w:t xml:space="preserve">onfesión contenida en el interrogatorio de parte practicado al actor. Respuesta a la pregunta dos. (Folio 118 o 119). </w:t>
      </w:r>
    </w:p>
    <w:p w14:paraId="67ECA2C1" w14:textId="77777777" w:rsidR="00C87F31" w:rsidRPr="00C87F31" w:rsidRDefault="00C87F31" w:rsidP="00C87F31">
      <w:pPr>
        <w:numPr>
          <w:ilvl w:val="0"/>
          <w:numId w:val="19"/>
        </w:numPr>
        <w:pBdr>
          <w:top w:val="nil"/>
          <w:left w:val="nil"/>
          <w:bottom w:val="nil"/>
          <w:right w:val="nil"/>
          <w:between w:val="nil"/>
          <w:bar w:val="nil"/>
        </w:pBdr>
        <w:jc w:val="both"/>
        <w:rPr>
          <w:rFonts w:ascii="Calibri" w:eastAsia="Calibri" w:hAnsi="Calibri"/>
          <w:sz w:val="22"/>
          <w:szCs w:val="22"/>
          <w:lang w:eastAsia="en-US"/>
        </w:rPr>
      </w:pPr>
      <w:r>
        <w:rPr>
          <w:rFonts w:ascii="Bookman Old Style" w:eastAsia="Calibri" w:hAnsi="Bookman Old Style" w:cs="Calibri"/>
          <w:i/>
          <w:iCs/>
          <w:color w:val="000000"/>
          <w:sz w:val="24"/>
          <w:szCs w:val="24"/>
          <w:u w:color="000000"/>
          <w:bdr w:val="nil"/>
        </w:rPr>
        <w:t>L</w:t>
      </w:r>
      <w:r w:rsidRPr="003B5D0D">
        <w:rPr>
          <w:rFonts w:ascii="Bookman Old Style" w:eastAsia="Calibri" w:hAnsi="Bookman Old Style" w:cs="Calibri"/>
          <w:i/>
          <w:iCs/>
          <w:color w:val="000000"/>
          <w:sz w:val="24"/>
          <w:szCs w:val="24"/>
          <w:u w:color="000000"/>
          <w:bdr w:val="nil"/>
          <w:lang w:val="es-CO"/>
        </w:rPr>
        <w:t>os testimonios de Gabriel Ángel Martínez, Zoraida Elena Álvarez, Luz del Socorro Quinchía y Francisco de Paula T</w:t>
      </w:r>
      <w:r>
        <w:rPr>
          <w:rFonts w:ascii="Bookman Old Style" w:eastAsia="Calibri" w:hAnsi="Bookman Old Style" w:cs="Calibri"/>
          <w:i/>
          <w:iCs/>
          <w:color w:val="000000"/>
          <w:sz w:val="24"/>
          <w:szCs w:val="24"/>
          <w:u w:color="000000"/>
          <w:bdr w:val="nil"/>
          <w:lang w:val="es-CO"/>
        </w:rPr>
        <w:t>abares (pruebas no calificadas).</w:t>
      </w:r>
    </w:p>
    <w:p w14:paraId="738610EB" w14:textId="77777777" w:rsidR="00C87F31" w:rsidRPr="00C87F31" w:rsidRDefault="00C87F31" w:rsidP="00C87F31">
      <w:pPr>
        <w:pBdr>
          <w:top w:val="nil"/>
          <w:left w:val="nil"/>
          <w:bottom w:val="nil"/>
          <w:right w:val="nil"/>
          <w:between w:val="nil"/>
          <w:bar w:val="nil"/>
        </w:pBdr>
        <w:jc w:val="both"/>
        <w:rPr>
          <w:rFonts w:ascii="Calibri" w:eastAsia="Calibri" w:hAnsi="Calibri"/>
          <w:sz w:val="22"/>
          <w:szCs w:val="22"/>
          <w:lang w:eastAsia="en-US"/>
        </w:rPr>
      </w:pPr>
    </w:p>
    <w:p w14:paraId="112D9158" w14:textId="77777777" w:rsidR="00C87F31" w:rsidRDefault="00C87F31" w:rsidP="00C87F31">
      <w:pPr>
        <w:pBdr>
          <w:top w:val="nil"/>
          <w:left w:val="nil"/>
          <w:bottom w:val="nil"/>
          <w:right w:val="nil"/>
          <w:between w:val="nil"/>
          <w:bar w:val="nil"/>
        </w:pBdr>
        <w:spacing w:line="360" w:lineRule="auto"/>
        <w:ind w:firstLine="708"/>
        <w:jc w:val="both"/>
        <w:rPr>
          <w:rFonts w:ascii="Bookman Old Style" w:eastAsia="Calibri" w:hAnsi="Bookman Old Style" w:cs="Calibri"/>
          <w:color w:val="000000"/>
          <w:sz w:val="28"/>
          <w:szCs w:val="28"/>
          <w:u w:color="000000"/>
          <w:bdr w:val="nil"/>
          <w:lang w:val="es-CO" w:eastAsia="en-US"/>
        </w:rPr>
      </w:pPr>
      <w:r w:rsidRPr="00BB62AE">
        <w:rPr>
          <w:rFonts w:ascii="Bookman Old Style" w:eastAsia="Calibri" w:hAnsi="Bookman Old Style" w:cs="Calibri"/>
          <w:color w:val="000000"/>
          <w:sz w:val="28"/>
          <w:szCs w:val="28"/>
          <w:u w:color="000000"/>
          <w:bdr w:val="nil"/>
          <w:lang w:val="es-CO" w:eastAsia="en-US"/>
        </w:rPr>
        <w:t>Así, como a la falta de valoración de los siguientes elementos de juicio:</w:t>
      </w:r>
    </w:p>
    <w:p w14:paraId="637805D2" w14:textId="77777777" w:rsidR="00C87F31" w:rsidRDefault="00C87F31" w:rsidP="00C87F31">
      <w:pPr>
        <w:pBdr>
          <w:top w:val="nil"/>
          <w:left w:val="nil"/>
          <w:bottom w:val="nil"/>
          <w:right w:val="nil"/>
          <w:between w:val="nil"/>
          <w:bar w:val="nil"/>
        </w:pBdr>
        <w:spacing w:line="360" w:lineRule="auto"/>
        <w:ind w:firstLine="708"/>
        <w:jc w:val="both"/>
        <w:rPr>
          <w:rFonts w:ascii="Bookman Old Style" w:eastAsia="Calibri" w:hAnsi="Bookman Old Style" w:cs="Calibri"/>
          <w:color w:val="000000"/>
          <w:sz w:val="28"/>
          <w:szCs w:val="28"/>
          <w:u w:color="000000"/>
          <w:bdr w:val="nil"/>
          <w:lang w:val="es-CO" w:eastAsia="en-US"/>
        </w:rPr>
      </w:pPr>
    </w:p>
    <w:p w14:paraId="0674FA16" w14:textId="77777777" w:rsidR="00C87F31" w:rsidRPr="00D01009" w:rsidRDefault="00C87F31" w:rsidP="00C87F31">
      <w:pPr>
        <w:pStyle w:val="ListParagraph"/>
        <w:keepNext/>
        <w:widowControl w:val="0"/>
        <w:numPr>
          <w:ilvl w:val="0"/>
          <w:numId w:val="22"/>
        </w:numPr>
        <w:tabs>
          <w:tab w:val="left" w:pos="-1440"/>
          <w:tab w:val="left" w:pos="-720"/>
        </w:tabs>
        <w:suppressAutoHyphens/>
        <w:ind w:left="993"/>
        <w:contextualSpacing/>
        <w:jc w:val="both"/>
        <w:outlineLvl w:val="2"/>
        <w:rPr>
          <w:rFonts w:ascii="Bookman Old Style" w:eastAsia="Calibri" w:hAnsi="Bookman Old Style" w:cs="Calibri"/>
          <w:i/>
          <w:iCs/>
          <w:color w:val="000000"/>
          <w:sz w:val="24"/>
          <w:szCs w:val="24"/>
          <w:u w:color="000000"/>
          <w:bdr w:val="nil"/>
          <w:lang w:val="es-CO"/>
        </w:rPr>
      </w:pPr>
      <w:r w:rsidRPr="00D01009">
        <w:rPr>
          <w:rFonts w:ascii="Bookman Old Style" w:eastAsia="Calibri" w:hAnsi="Bookman Old Style" w:cs="Calibri"/>
          <w:i/>
          <w:iCs/>
          <w:color w:val="000000"/>
          <w:sz w:val="24"/>
          <w:szCs w:val="24"/>
          <w:u w:color="000000"/>
          <w:bdr w:val="nil"/>
          <w:lang w:val="es-CO"/>
        </w:rPr>
        <w:t>Acta de visita domiciliaria de folios 191 a 194</w:t>
      </w:r>
      <w:r>
        <w:rPr>
          <w:rFonts w:ascii="Bookman Old Style" w:eastAsia="Calibri" w:hAnsi="Bookman Old Style" w:cs="Calibri"/>
          <w:i/>
          <w:iCs/>
          <w:color w:val="000000"/>
          <w:sz w:val="24"/>
          <w:szCs w:val="24"/>
          <w:u w:color="000000"/>
          <w:bdr w:val="nil"/>
          <w:lang w:val="es-CO"/>
        </w:rPr>
        <w:t xml:space="preserve"> (sic)</w:t>
      </w:r>
      <w:r w:rsidRPr="00D01009">
        <w:rPr>
          <w:rFonts w:ascii="Bookman Old Style" w:eastAsia="Calibri" w:hAnsi="Bookman Old Style" w:cs="Calibri"/>
          <w:i/>
          <w:iCs/>
          <w:color w:val="000000"/>
          <w:sz w:val="24"/>
          <w:szCs w:val="24"/>
          <w:u w:color="000000"/>
          <w:bdr w:val="nil"/>
          <w:lang w:val="es-CO"/>
        </w:rPr>
        <w:t>.</w:t>
      </w:r>
    </w:p>
    <w:p w14:paraId="04EB4CA6" w14:textId="77777777" w:rsidR="00C87F31" w:rsidRDefault="00C87F31" w:rsidP="00C87F31">
      <w:pPr>
        <w:pStyle w:val="ListParagraph"/>
        <w:keepNext/>
        <w:widowControl w:val="0"/>
        <w:numPr>
          <w:ilvl w:val="0"/>
          <w:numId w:val="22"/>
        </w:numPr>
        <w:tabs>
          <w:tab w:val="left" w:pos="-1440"/>
          <w:tab w:val="left" w:pos="-720"/>
        </w:tabs>
        <w:suppressAutoHyphens/>
        <w:ind w:left="993"/>
        <w:contextualSpacing/>
        <w:jc w:val="both"/>
        <w:outlineLvl w:val="2"/>
        <w:rPr>
          <w:rFonts w:ascii="Bookman Old Style" w:eastAsia="Calibri" w:hAnsi="Bookman Old Style" w:cs="Calibri"/>
          <w:i/>
          <w:iCs/>
          <w:color w:val="000000"/>
          <w:sz w:val="24"/>
          <w:szCs w:val="24"/>
          <w:u w:color="000000"/>
          <w:bdr w:val="nil"/>
          <w:lang w:val="es-CO"/>
        </w:rPr>
      </w:pPr>
      <w:r>
        <w:rPr>
          <w:rFonts w:ascii="Bookman Old Style" w:eastAsia="Calibri" w:hAnsi="Bookman Old Style" w:cs="Calibri"/>
          <w:i/>
          <w:iCs/>
          <w:color w:val="000000"/>
          <w:sz w:val="24"/>
          <w:szCs w:val="24"/>
          <w:u w:color="000000"/>
          <w:bdr w:val="nil"/>
          <w:lang w:val="es-CO"/>
        </w:rPr>
        <w:t>I</w:t>
      </w:r>
      <w:r w:rsidRPr="00625759">
        <w:rPr>
          <w:rFonts w:ascii="Bookman Old Style" w:eastAsia="Calibri" w:hAnsi="Bookman Old Style" w:cs="Calibri"/>
          <w:i/>
          <w:iCs/>
          <w:color w:val="000000"/>
          <w:sz w:val="24"/>
          <w:szCs w:val="24"/>
          <w:u w:color="000000"/>
          <w:bdr w:val="nil"/>
          <w:lang w:val="es-CO"/>
        </w:rPr>
        <w:t xml:space="preserve">nforme conclusión de </w:t>
      </w:r>
      <w:r>
        <w:rPr>
          <w:rFonts w:ascii="Bookman Old Style" w:eastAsia="Calibri" w:hAnsi="Bookman Old Style" w:cs="Calibri"/>
          <w:i/>
          <w:iCs/>
          <w:color w:val="000000"/>
          <w:sz w:val="24"/>
          <w:szCs w:val="24"/>
          <w:u w:color="000000"/>
          <w:bdr w:val="nil"/>
          <w:lang w:val="es-CO"/>
        </w:rPr>
        <w:t xml:space="preserve">visita domiciliaria </w:t>
      </w:r>
      <w:r w:rsidRPr="00625759">
        <w:rPr>
          <w:rFonts w:ascii="Bookman Old Style" w:eastAsia="Calibri" w:hAnsi="Bookman Old Style" w:cs="Calibri"/>
          <w:i/>
          <w:iCs/>
          <w:color w:val="000000"/>
          <w:sz w:val="24"/>
          <w:szCs w:val="24"/>
          <w:u w:color="000000"/>
          <w:bdr w:val="nil"/>
          <w:lang w:val="es-CO"/>
        </w:rPr>
        <w:t>elaborado por Sor Ángela Restrepo</w:t>
      </w:r>
      <w:r>
        <w:rPr>
          <w:rFonts w:ascii="Bookman Old Style" w:eastAsia="Calibri" w:hAnsi="Bookman Old Style" w:cs="Calibri"/>
          <w:i/>
          <w:iCs/>
          <w:color w:val="000000"/>
          <w:sz w:val="24"/>
          <w:szCs w:val="24"/>
          <w:u w:color="000000"/>
          <w:bdr w:val="nil"/>
          <w:lang w:val="es-CO"/>
        </w:rPr>
        <w:t xml:space="preserve"> Valderrama. </w:t>
      </w:r>
      <w:r w:rsidRPr="00625759">
        <w:rPr>
          <w:rFonts w:ascii="Bookman Old Style" w:eastAsia="Calibri" w:hAnsi="Bookman Old Style" w:cs="Calibri"/>
          <w:i/>
          <w:iCs/>
          <w:color w:val="000000"/>
          <w:sz w:val="24"/>
          <w:szCs w:val="24"/>
          <w:u w:color="000000"/>
          <w:bdr w:val="nil"/>
          <w:lang w:val="es-CO"/>
        </w:rPr>
        <w:t>(</w:t>
      </w:r>
      <w:r>
        <w:rPr>
          <w:rFonts w:ascii="Bookman Old Style" w:eastAsia="Calibri" w:hAnsi="Bookman Old Style" w:cs="Calibri"/>
          <w:i/>
          <w:iCs/>
          <w:color w:val="000000"/>
          <w:sz w:val="24"/>
          <w:szCs w:val="24"/>
          <w:u w:color="000000"/>
          <w:bdr w:val="nil"/>
          <w:lang w:val="es-CO"/>
        </w:rPr>
        <w:t xml:space="preserve">Folios 107 a 109. Prueba no calificada), </w:t>
      </w:r>
      <w:r w:rsidRPr="00625759">
        <w:rPr>
          <w:rFonts w:ascii="Bookman Old Style" w:eastAsia="Calibri" w:hAnsi="Bookman Old Style" w:cs="Calibri"/>
          <w:i/>
          <w:iCs/>
          <w:color w:val="000000"/>
          <w:sz w:val="24"/>
          <w:szCs w:val="24"/>
          <w:u w:color="000000"/>
          <w:bdr w:val="nil"/>
          <w:lang w:val="es-CO"/>
        </w:rPr>
        <w:t xml:space="preserve">y </w:t>
      </w:r>
    </w:p>
    <w:p w14:paraId="0ADE01C2" w14:textId="77777777" w:rsidR="00C87F31" w:rsidRPr="00D01009" w:rsidRDefault="00C87F31" w:rsidP="00C87F31">
      <w:pPr>
        <w:pStyle w:val="ListParagraph"/>
        <w:keepNext/>
        <w:widowControl w:val="0"/>
        <w:numPr>
          <w:ilvl w:val="0"/>
          <w:numId w:val="22"/>
        </w:numPr>
        <w:tabs>
          <w:tab w:val="left" w:pos="-1440"/>
          <w:tab w:val="left" w:pos="-720"/>
        </w:tabs>
        <w:suppressAutoHyphens/>
        <w:ind w:left="993"/>
        <w:contextualSpacing/>
        <w:jc w:val="both"/>
        <w:outlineLvl w:val="2"/>
        <w:rPr>
          <w:rFonts w:ascii="Bookman Old Style" w:eastAsia="Calibri" w:hAnsi="Bookman Old Style" w:cs="Calibri"/>
          <w:i/>
          <w:iCs/>
          <w:color w:val="000000"/>
          <w:sz w:val="24"/>
          <w:szCs w:val="24"/>
          <w:u w:color="000000"/>
          <w:bdr w:val="nil"/>
          <w:lang w:val="es-CO"/>
        </w:rPr>
      </w:pPr>
      <w:r w:rsidRPr="00D01009">
        <w:rPr>
          <w:rFonts w:ascii="Bookman Old Style" w:eastAsia="Calibri" w:hAnsi="Bookman Old Style" w:cs="Calibri"/>
          <w:i/>
          <w:iCs/>
          <w:color w:val="000000"/>
          <w:sz w:val="24"/>
          <w:szCs w:val="24"/>
          <w:u w:color="000000"/>
          <w:bdr w:val="nil"/>
          <w:lang w:val="es-CO"/>
        </w:rPr>
        <w:t>Confesión efectuada por la actora al dar respuesta a las preguntas cuatro y cinco del interrogatorio de parte (Folios 116 o 117).</w:t>
      </w:r>
    </w:p>
    <w:p w14:paraId="463F29E8" w14:textId="77777777" w:rsidR="00C87F31" w:rsidRDefault="00C87F31" w:rsidP="00C87F31">
      <w:pPr>
        <w:spacing w:line="360" w:lineRule="auto"/>
        <w:jc w:val="both"/>
        <w:rPr>
          <w:rFonts w:ascii="Bookman Old Style" w:hAnsi="Bookman Old Style" w:cs="Estrangelo Edessa"/>
          <w:bCs/>
          <w:sz w:val="28"/>
          <w:szCs w:val="28"/>
        </w:rPr>
      </w:pPr>
    </w:p>
    <w:p w14:paraId="06321C7B" w14:textId="77777777" w:rsidR="00C87F31" w:rsidRDefault="00C87F31" w:rsidP="00666C4F">
      <w:pPr>
        <w:spacing w:line="360" w:lineRule="auto"/>
        <w:ind w:firstLine="633"/>
        <w:jc w:val="both"/>
        <w:rPr>
          <w:rFonts w:ascii="Bookman Old Style" w:hAnsi="Bookman Old Style" w:cs="Estrangelo Edessa"/>
          <w:bCs/>
          <w:sz w:val="28"/>
          <w:szCs w:val="28"/>
        </w:rPr>
      </w:pPr>
      <w:r>
        <w:rPr>
          <w:rFonts w:ascii="Bookman Old Style" w:hAnsi="Bookman Old Style" w:cs="Estrangelo Edessa"/>
          <w:bCs/>
          <w:sz w:val="28"/>
          <w:szCs w:val="28"/>
        </w:rPr>
        <w:t xml:space="preserve">Manifiesta que su inconformidad radica en que el </w:t>
      </w:r>
      <w:r w:rsidRPr="00625759">
        <w:rPr>
          <w:rFonts w:ascii="Bookman Old Style" w:hAnsi="Bookman Old Style" w:cs="Estrangelo Edessa"/>
          <w:bCs/>
          <w:sz w:val="28"/>
          <w:szCs w:val="28"/>
        </w:rPr>
        <w:t>Tribunal d</w:t>
      </w:r>
      <w:r>
        <w:rPr>
          <w:rFonts w:ascii="Bookman Old Style" w:hAnsi="Bookman Old Style" w:cs="Estrangelo Edessa"/>
          <w:bCs/>
          <w:sz w:val="28"/>
          <w:szCs w:val="28"/>
        </w:rPr>
        <w:t xml:space="preserve">io </w:t>
      </w:r>
      <w:r w:rsidRPr="00625759">
        <w:rPr>
          <w:rFonts w:ascii="Bookman Old Style" w:hAnsi="Bookman Old Style" w:cs="Estrangelo Edessa"/>
          <w:bCs/>
          <w:sz w:val="28"/>
          <w:szCs w:val="28"/>
        </w:rPr>
        <w:t>por demostrado que</w:t>
      </w:r>
      <w:r>
        <w:rPr>
          <w:rFonts w:ascii="Bookman Old Style" w:hAnsi="Bookman Old Style" w:cs="Estrangelo Edessa"/>
          <w:bCs/>
          <w:sz w:val="28"/>
          <w:szCs w:val="28"/>
        </w:rPr>
        <w:t xml:space="preserve"> </w:t>
      </w:r>
      <w:r w:rsidRPr="00625759">
        <w:rPr>
          <w:rFonts w:ascii="Bookman Old Style" w:hAnsi="Bookman Old Style" w:cs="Estrangelo Edessa"/>
          <w:bCs/>
          <w:sz w:val="28"/>
          <w:szCs w:val="28"/>
        </w:rPr>
        <w:t>al fallecimiento de la afiliada los demandantes dependían económicamente de esta, a pesar de que en los formular</w:t>
      </w:r>
      <w:r>
        <w:rPr>
          <w:rFonts w:ascii="Bookman Old Style" w:hAnsi="Bookman Old Style" w:cs="Estrangelo Edessa"/>
          <w:bCs/>
          <w:sz w:val="28"/>
          <w:szCs w:val="28"/>
        </w:rPr>
        <w:t>ios de solicitud de la pensión (</w:t>
      </w:r>
      <w:r>
        <w:rPr>
          <w:rFonts w:ascii="Bookman Old Style" w:hAnsi="Bookman Old Style" w:cs="Estrangelo Edessa"/>
          <w:bCs/>
          <w:sz w:val="24"/>
          <w:szCs w:val="24"/>
        </w:rPr>
        <w:t xml:space="preserve">f.º </w:t>
      </w:r>
      <w:r w:rsidRPr="00625759">
        <w:rPr>
          <w:rFonts w:ascii="Bookman Old Style" w:hAnsi="Bookman Old Style" w:cs="Estrangelo Edessa"/>
          <w:bCs/>
          <w:sz w:val="24"/>
          <w:szCs w:val="24"/>
        </w:rPr>
        <w:t>89 y 90)</w:t>
      </w:r>
      <w:r>
        <w:rPr>
          <w:rFonts w:ascii="Bookman Old Style" w:hAnsi="Bookman Old Style" w:cs="Estrangelo Edessa"/>
          <w:bCs/>
          <w:sz w:val="28"/>
          <w:szCs w:val="28"/>
        </w:rPr>
        <w:t xml:space="preserve"> confesaron</w:t>
      </w:r>
      <w:r w:rsidRPr="00625759">
        <w:rPr>
          <w:rFonts w:ascii="Bookman Old Style" w:hAnsi="Bookman Old Style" w:cs="Estrangelo Edessa"/>
          <w:bCs/>
          <w:sz w:val="28"/>
          <w:szCs w:val="28"/>
        </w:rPr>
        <w:t xml:space="preserve"> que </w:t>
      </w:r>
      <w:r>
        <w:rPr>
          <w:rFonts w:ascii="Bookman Old Style" w:hAnsi="Bookman Old Style" w:cs="Estrangelo Edessa"/>
          <w:bCs/>
          <w:sz w:val="28"/>
          <w:szCs w:val="28"/>
        </w:rPr>
        <w:t xml:space="preserve">ella </w:t>
      </w:r>
      <w:r w:rsidRPr="00625759">
        <w:rPr>
          <w:rFonts w:ascii="Bookman Old Style" w:hAnsi="Bookman Old Style" w:cs="Estrangelo Edessa"/>
          <w:bCs/>
          <w:sz w:val="28"/>
          <w:szCs w:val="28"/>
        </w:rPr>
        <w:t>tenía ingresos mensuales entre $450.000 y $600.000</w:t>
      </w:r>
      <w:r>
        <w:rPr>
          <w:rFonts w:ascii="Bookman Old Style" w:hAnsi="Bookman Old Style" w:cs="Estrangelo Edessa"/>
          <w:bCs/>
          <w:sz w:val="28"/>
          <w:szCs w:val="28"/>
        </w:rPr>
        <w:t xml:space="preserve"> y </w:t>
      </w:r>
      <w:r w:rsidRPr="00625759">
        <w:rPr>
          <w:rFonts w:ascii="Bookman Old Style" w:hAnsi="Bookman Old Style" w:cs="Estrangelo Edessa"/>
          <w:bCs/>
          <w:sz w:val="28"/>
          <w:szCs w:val="28"/>
        </w:rPr>
        <w:t>solo aportaba $50.000</w:t>
      </w:r>
      <w:r>
        <w:rPr>
          <w:rFonts w:ascii="Bookman Old Style" w:hAnsi="Bookman Old Style" w:cs="Estrangelo Edessa"/>
          <w:bCs/>
          <w:sz w:val="28"/>
          <w:szCs w:val="28"/>
        </w:rPr>
        <w:t xml:space="preserve"> y </w:t>
      </w:r>
      <w:r w:rsidRPr="00625759">
        <w:rPr>
          <w:rFonts w:ascii="Bookman Old Style" w:hAnsi="Bookman Old Style" w:cs="Estrangelo Edessa"/>
          <w:bCs/>
          <w:sz w:val="28"/>
          <w:szCs w:val="28"/>
        </w:rPr>
        <w:t xml:space="preserve">que William </w:t>
      </w:r>
      <w:r>
        <w:rPr>
          <w:rFonts w:ascii="Bookman Old Style" w:hAnsi="Bookman Old Style" w:cs="Estrangelo Edessa"/>
          <w:bCs/>
          <w:sz w:val="28"/>
          <w:szCs w:val="28"/>
        </w:rPr>
        <w:t xml:space="preserve">Alberto </w:t>
      </w:r>
      <w:r w:rsidRPr="00625759">
        <w:rPr>
          <w:rFonts w:ascii="Bookman Old Style" w:hAnsi="Bookman Old Style" w:cs="Estrangelo Edessa"/>
          <w:bCs/>
          <w:sz w:val="28"/>
          <w:szCs w:val="28"/>
        </w:rPr>
        <w:t xml:space="preserve">y John </w:t>
      </w:r>
      <w:r>
        <w:rPr>
          <w:rFonts w:ascii="Bookman Old Style" w:hAnsi="Bookman Old Style" w:cs="Estrangelo Edessa"/>
          <w:bCs/>
          <w:sz w:val="28"/>
          <w:szCs w:val="28"/>
        </w:rPr>
        <w:t xml:space="preserve">Alexander Rendón Salazar contribuían </w:t>
      </w:r>
      <w:r w:rsidRPr="00625759">
        <w:rPr>
          <w:rFonts w:ascii="Bookman Old Style" w:hAnsi="Bookman Old Style" w:cs="Estrangelo Edessa"/>
          <w:bCs/>
          <w:sz w:val="28"/>
          <w:szCs w:val="28"/>
        </w:rPr>
        <w:t>$150.000 cada uno</w:t>
      </w:r>
      <w:r>
        <w:rPr>
          <w:rFonts w:ascii="Bookman Old Style" w:hAnsi="Bookman Old Style" w:cs="Estrangelo Edessa"/>
          <w:bCs/>
          <w:sz w:val="28"/>
          <w:szCs w:val="28"/>
        </w:rPr>
        <w:t>, es decir, que su colaboración era superior.</w:t>
      </w:r>
      <w:r w:rsidR="00666C4F">
        <w:t xml:space="preserve"> </w:t>
      </w:r>
      <w:r w:rsidRPr="00161D7D">
        <w:rPr>
          <w:rFonts w:ascii="Bookman Old Style" w:hAnsi="Bookman Old Style"/>
          <w:sz w:val="28"/>
          <w:szCs w:val="28"/>
        </w:rPr>
        <w:t xml:space="preserve">Aduce </w:t>
      </w:r>
      <w:r w:rsidRPr="00161D7D">
        <w:rPr>
          <w:rFonts w:ascii="Bookman Old Style" w:hAnsi="Bookman Old Style" w:cs="Estrangelo Edessa"/>
          <w:bCs/>
          <w:sz w:val="28"/>
          <w:szCs w:val="28"/>
        </w:rPr>
        <w:t>que lo allí plasmado corresponde a hechos conocidos por ello</w:t>
      </w:r>
      <w:r>
        <w:rPr>
          <w:rFonts w:ascii="Bookman Old Style" w:hAnsi="Bookman Old Style" w:cs="Estrangelo Edessa"/>
          <w:bCs/>
          <w:sz w:val="28"/>
          <w:szCs w:val="28"/>
        </w:rPr>
        <w:t xml:space="preserve">s y que no existe razón </w:t>
      </w:r>
      <w:r w:rsidRPr="00161D7D">
        <w:rPr>
          <w:rFonts w:ascii="Bookman Old Style" w:hAnsi="Bookman Old Style" w:cs="Estrangelo Edessa"/>
          <w:bCs/>
          <w:sz w:val="28"/>
          <w:szCs w:val="28"/>
        </w:rPr>
        <w:t xml:space="preserve">para pensar que la información no </w:t>
      </w:r>
      <w:r>
        <w:rPr>
          <w:rFonts w:ascii="Bookman Old Style" w:hAnsi="Bookman Old Style" w:cs="Estrangelo Edessa"/>
          <w:bCs/>
          <w:sz w:val="28"/>
          <w:szCs w:val="28"/>
        </w:rPr>
        <w:t xml:space="preserve">fue </w:t>
      </w:r>
      <w:r w:rsidRPr="00161D7D">
        <w:rPr>
          <w:rFonts w:ascii="Bookman Old Style" w:hAnsi="Bookman Old Style" w:cs="Estrangelo Edessa"/>
          <w:bCs/>
          <w:sz w:val="28"/>
          <w:szCs w:val="28"/>
        </w:rPr>
        <w:t>suministrada de manera libre y consciente.</w:t>
      </w:r>
    </w:p>
    <w:p w14:paraId="3B7B4B86" w14:textId="77777777" w:rsidR="00694CFC" w:rsidRDefault="00694CFC" w:rsidP="00666C4F">
      <w:pPr>
        <w:spacing w:line="360" w:lineRule="auto"/>
        <w:ind w:firstLine="633"/>
        <w:jc w:val="both"/>
        <w:rPr>
          <w:rFonts w:ascii="Bookman Old Style" w:hAnsi="Bookman Old Style" w:cs="Estrangelo Edessa"/>
          <w:bCs/>
          <w:sz w:val="28"/>
          <w:szCs w:val="28"/>
        </w:rPr>
      </w:pPr>
    </w:p>
    <w:p w14:paraId="6E191683" w14:textId="77777777" w:rsidR="00C87F31" w:rsidRDefault="00C87F31" w:rsidP="00C87F31">
      <w:pPr>
        <w:spacing w:line="360" w:lineRule="auto"/>
        <w:ind w:firstLine="708"/>
        <w:jc w:val="both"/>
        <w:rPr>
          <w:rFonts w:ascii="Bookman Old Style" w:hAnsi="Bookman Old Style" w:cs="Estrangelo Edessa"/>
          <w:bCs/>
          <w:sz w:val="28"/>
          <w:szCs w:val="28"/>
        </w:rPr>
      </w:pPr>
      <w:r w:rsidRPr="00CB7810">
        <w:rPr>
          <w:rFonts w:ascii="Bookman Old Style" w:hAnsi="Bookman Old Style" w:cs="Estrangelo Edessa"/>
          <w:bCs/>
          <w:sz w:val="28"/>
          <w:szCs w:val="28"/>
        </w:rPr>
        <w:t xml:space="preserve">Expone que </w:t>
      </w:r>
      <w:r>
        <w:rPr>
          <w:rFonts w:ascii="Bookman Old Style" w:hAnsi="Bookman Old Style" w:cs="Estrangelo Edessa"/>
          <w:bCs/>
          <w:sz w:val="28"/>
          <w:szCs w:val="28"/>
        </w:rPr>
        <w:t>si bien l</w:t>
      </w:r>
      <w:r w:rsidRPr="00CB7810">
        <w:rPr>
          <w:rFonts w:ascii="Bookman Old Style" w:hAnsi="Bookman Old Style" w:cs="Estrangelo Edessa"/>
          <w:bCs/>
          <w:sz w:val="28"/>
          <w:szCs w:val="28"/>
        </w:rPr>
        <w:t>os jueces gozan de facultad para apreciar libremente las pruebas</w:t>
      </w:r>
      <w:r>
        <w:rPr>
          <w:rFonts w:ascii="Bookman Old Style" w:hAnsi="Bookman Old Style" w:cs="Estrangelo Edessa"/>
          <w:bCs/>
          <w:sz w:val="28"/>
          <w:szCs w:val="28"/>
        </w:rPr>
        <w:t>,</w:t>
      </w:r>
      <w:r w:rsidRPr="00625759">
        <w:rPr>
          <w:rFonts w:ascii="Bookman Old Style" w:hAnsi="Bookman Old Style" w:cs="Estrangelo Edessa"/>
          <w:bCs/>
          <w:sz w:val="28"/>
          <w:szCs w:val="28"/>
        </w:rPr>
        <w:t xml:space="preserve"> el </w:t>
      </w:r>
      <w:r w:rsidRPr="00625759">
        <w:rPr>
          <w:rFonts w:ascii="Bookman Old Style" w:hAnsi="Bookman Old Style" w:cs="Estrangelo Edessa"/>
          <w:bCs/>
          <w:i/>
          <w:sz w:val="28"/>
          <w:szCs w:val="28"/>
        </w:rPr>
        <w:t>ad quem</w:t>
      </w:r>
      <w:r>
        <w:rPr>
          <w:rFonts w:ascii="Bookman Old Style" w:hAnsi="Bookman Old Style" w:cs="Estrangelo Edessa"/>
          <w:bCs/>
          <w:i/>
          <w:sz w:val="28"/>
          <w:szCs w:val="28"/>
        </w:rPr>
        <w:t xml:space="preserve"> </w:t>
      </w:r>
      <w:r w:rsidRPr="00625759">
        <w:rPr>
          <w:rFonts w:ascii="Bookman Old Style" w:hAnsi="Bookman Old Style" w:cs="Estrangelo Edessa"/>
          <w:bCs/>
          <w:sz w:val="28"/>
          <w:szCs w:val="28"/>
        </w:rPr>
        <w:t>dio credibilidad a la prueba testimonial</w:t>
      </w:r>
      <w:r>
        <w:rPr>
          <w:rFonts w:ascii="Bookman Old Style" w:hAnsi="Bookman Old Style" w:cs="Estrangelo Edessa"/>
          <w:bCs/>
          <w:sz w:val="28"/>
          <w:szCs w:val="28"/>
        </w:rPr>
        <w:t xml:space="preserve"> </w:t>
      </w:r>
      <w:r w:rsidRPr="00625759">
        <w:rPr>
          <w:rFonts w:ascii="Bookman Old Style" w:hAnsi="Bookman Old Style" w:cs="Estrangelo Edessa"/>
          <w:bCs/>
          <w:sz w:val="28"/>
          <w:szCs w:val="28"/>
        </w:rPr>
        <w:t>sin fundamento alguno</w:t>
      </w:r>
      <w:r>
        <w:rPr>
          <w:rFonts w:ascii="Bookman Old Style" w:hAnsi="Bookman Old Style" w:cs="Estrangelo Edessa"/>
          <w:bCs/>
          <w:sz w:val="28"/>
          <w:szCs w:val="28"/>
        </w:rPr>
        <w:t xml:space="preserve"> y</w:t>
      </w:r>
      <w:r w:rsidRPr="00625759">
        <w:rPr>
          <w:rFonts w:ascii="Bookman Old Style" w:hAnsi="Bookman Old Style" w:cs="Estrangelo Edessa"/>
          <w:bCs/>
          <w:sz w:val="28"/>
          <w:szCs w:val="28"/>
        </w:rPr>
        <w:t xml:space="preserve"> en perjuicio de la con</w:t>
      </w:r>
      <w:r>
        <w:rPr>
          <w:rFonts w:ascii="Bookman Old Style" w:hAnsi="Bookman Old Style" w:cs="Estrangelo Edessa"/>
          <w:bCs/>
          <w:sz w:val="28"/>
          <w:szCs w:val="28"/>
        </w:rPr>
        <w:t xml:space="preserve">fesión, pues </w:t>
      </w:r>
      <w:r w:rsidRPr="00CB7810">
        <w:rPr>
          <w:rFonts w:ascii="Bookman Old Style" w:hAnsi="Bookman Old Style" w:cs="Estrangelo Edessa"/>
          <w:bCs/>
          <w:sz w:val="28"/>
          <w:szCs w:val="28"/>
        </w:rPr>
        <w:t xml:space="preserve">para concluir que </w:t>
      </w:r>
      <w:r>
        <w:rPr>
          <w:rFonts w:ascii="Bookman Old Style" w:hAnsi="Bookman Old Style" w:cs="Estrangelo Edessa"/>
          <w:bCs/>
          <w:sz w:val="28"/>
          <w:szCs w:val="28"/>
        </w:rPr>
        <w:t xml:space="preserve">esta última se </w:t>
      </w:r>
      <w:r w:rsidRPr="00CB7810">
        <w:rPr>
          <w:rFonts w:ascii="Bookman Old Style" w:hAnsi="Bookman Old Style" w:cs="Estrangelo Edessa"/>
          <w:bCs/>
          <w:sz w:val="28"/>
          <w:szCs w:val="28"/>
        </w:rPr>
        <w:t>desvirtu</w:t>
      </w:r>
      <w:r>
        <w:rPr>
          <w:rFonts w:ascii="Bookman Old Style" w:hAnsi="Bookman Old Style" w:cs="Estrangelo Edessa"/>
          <w:bCs/>
          <w:sz w:val="28"/>
          <w:szCs w:val="28"/>
        </w:rPr>
        <w:t xml:space="preserve">ó, </w:t>
      </w:r>
      <w:r w:rsidRPr="00CB7810">
        <w:rPr>
          <w:rFonts w:ascii="Bookman Old Style" w:hAnsi="Bookman Old Style" w:cs="Estrangelo Edessa"/>
          <w:bCs/>
          <w:sz w:val="28"/>
          <w:szCs w:val="28"/>
        </w:rPr>
        <w:t>se requ</w:t>
      </w:r>
      <w:r>
        <w:rPr>
          <w:rFonts w:ascii="Bookman Old Style" w:hAnsi="Bookman Old Style" w:cs="Estrangelo Edessa"/>
          <w:bCs/>
          <w:sz w:val="28"/>
          <w:szCs w:val="28"/>
        </w:rPr>
        <w:t>ería</w:t>
      </w:r>
      <w:r w:rsidRPr="00CB7810">
        <w:rPr>
          <w:rFonts w:ascii="Bookman Old Style" w:hAnsi="Bookman Old Style" w:cs="Estrangelo Edessa"/>
          <w:bCs/>
          <w:sz w:val="28"/>
          <w:szCs w:val="28"/>
        </w:rPr>
        <w:t xml:space="preserve"> dedu</w:t>
      </w:r>
      <w:r>
        <w:rPr>
          <w:rFonts w:ascii="Bookman Old Style" w:hAnsi="Bookman Old Style" w:cs="Estrangelo Edessa"/>
          <w:bCs/>
          <w:sz w:val="28"/>
          <w:szCs w:val="28"/>
        </w:rPr>
        <w:t xml:space="preserve">cir una </w:t>
      </w:r>
      <w:r w:rsidRPr="00CB7810">
        <w:rPr>
          <w:rFonts w:ascii="Bookman Old Style" w:hAnsi="Bookman Old Style" w:cs="Estrangelo Edessa"/>
          <w:bCs/>
          <w:sz w:val="28"/>
          <w:szCs w:val="28"/>
        </w:rPr>
        <w:t xml:space="preserve">realidad diferente </w:t>
      </w:r>
      <w:r w:rsidRPr="008823BD">
        <w:rPr>
          <w:rFonts w:ascii="Bookman Old Style" w:hAnsi="Bookman Old Style" w:cs="Estrangelo Edessa"/>
          <w:bCs/>
          <w:sz w:val="28"/>
          <w:szCs w:val="28"/>
        </w:rPr>
        <w:t xml:space="preserve">a lo </w:t>
      </w:r>
      <w:r w:rsidRPr="008823BD">
        <w:rPr>
          <w:rFonts w:ascii="Bookman Old Style" w:hAnsi="Bookman Old Style" w:cs="Estrangelo Edessa"/>
          <w:bCs/>
          <w:sz w:val="28"/>
          <w:szCs w:val="28"/>
        </w:rPr>
        <w:lastRenderedPageBreak/>
        <w:t xml:space="preserve">admitido por los </w:t>
      </w:r>
      <w:r>
        <w:rPr>
          <w:rFonts w:ascii="Bookman Old Style" w:hAnsi="Bookman Old Style" w:cs="Estrangelo Edessa"/>
          <w:bCs/>
          <w:sz w:val="28"/>
          <w:szCs w:val="28"/>
        </w:rPr>
        <w:t>promotores del proceso</w:t>
      </w:r>
      <w:r w:rsidRPr="008823BD">
        <w:rPr>
          <w:rFonts w:ascii="Bookman Old Style" w:hAnsi="Bookman Old Style" w:cs="Estrangelo Edessa"/>
          <w:bCs/>
          <w:sz w:val="28"/>
          <w:szCs w:val="28"/>
        </w:rPr>
        <w:t>.</w:t>
      </w:r>
      <w:r>
        <w:rPr>
          <w:rFonts w:ascii="Bookman Old Style" w:hAnsi="Bookman Old Style" w:cs="Estrangelo Edessa"/>
          <w:bCs/>
          <w:sz w:val="28"/>
          <w:szCs w:val="28"/>
        </w:rPr>
        <w:t xml:space="preserve"> Agregó que, además, en el interrogatorio de parte que absolvieron, los accionantes admitieron el contenido y la firma del aludido formulario (preguntas tres a folio 117 en el caso de la actora y dos a folio 119 en el del demandante).</w:t>
      </w:r>
    </w:p>
    <w:p w14:paraId="3A0FF5F2" w14:textId="77777777" w:rsidR="00C87F31" w:rsidRDefault="00C87F31" w:rsidP="00C87F31">
      <w:pPr>
        <w:spacing w:line="360" w:lineRule="auto"/>
        <w:ind w:firstLine="708"/>
        <w:jc w:val="both"/>
        <w:rPr>
          <w:rFonts w:ascii="Bookman Old Style" w:hAnsi="Bookman Old Style" w:cs="Estrangelo Edessa"/>
          <w:bCs/>
          <w:sz w:val="28"/>
          <w:szCs w:val="28"/>
        </w:rPr>
      </w:pPr>
    </w:p>
    <w:p w14:paraId="740D90E4" w14:textId="77777777" w:rsidR="00C87F31" w:rsidRDefault="00C87F31" w:rsidP="00C87F31">
      <w:pPr>
        <w:spacing w:line="360" w:lineRule="auto"/>
        <w:ind w:firstLine="708"/>
        <w:jc w:val="both"/>
        <w:rPr>
          <w:rFonts w:ascii="Bookman Old Style" w:hAnsi="Bookman Old Style" w:cs="Estrangelo Edessa"/>
          <w:sz w:val="28"/>
          <w:szCs w:val="28"/>
        </w:rPr>
      </w:pPr>
      <w:r w:rsidRPr="1BE06ACA">
        <w:rPr>
          <w:rFonts w:ascii="Bookman Old Style" w:hAnsi="Bookman Old Style" w:cs="Estrangelo Edessa"/>
          <w:sz w:val="28"/>
          <w:szCs w:val="28"/>
        </w:rPr>
        <w:t xml:space="preserve">Arguye que la confesión y los interrogatorios de parte no forman parte de la investigación administrativa </w:t>
      </w:r>
      <w:r w:rsidRPr="1BE06ACA">
        <w:rPr>
          <w:rFonts w:ascii="Bookman Old Style" w:hAnsi="Bookman Old Style" w:cs="Estrangelo Edessa"/>
          <w:sz w:val="24"/>
          <w:szCs w:val="24"/>
        </w:rPr>
        <w:t>(f.º 89 y 90)</w:t>
      </w:r>
      <w:r w:rsidRPr="1BE06ACA">
        <w:rPr>
          <w:rFonts w:ascii="Bookman Old Style" w:hAnsi="Bookman Old Style" w:cs="Estrangelo Edessa"/>
          <w:sz w:val="28"/>
          <w:szCs w:val="28"/>
        </w:rPr>
        <w:t xml:space="preserve">, pues constituye información depositada por los accionantes y, en consecuencia, no pueden tenerse como elaborados por parte del accionado, razón por la cual fueron mal apreciados, al confundirlos con </w:t>
      </w:r>
      <w:r w:rsidRPr="1BE06ACA">
        <w:rPr>
          <w:rFonts w:ascii="Bookman Old Style" w:hAnsi="Bookman Old Style" w:cs="Estrangelo Edessa"/>
          <w:i/>
          <w:iCs/>
          <w:sz w:val="28"/>
          <w:szCs w:val="28"/>
        </w:rPr>
        <w:t>«indagación o investigación administrativa».</w:t>
      </w:r>
    </w:p>
    <w:p w14:paraId="5630AD66" w14:textId="77777777" w:rsidR="00C87F31" w:rsidRDefault="00C87F31" w:rsidP="00C87F31">
      <w:pPr>
        <w:spacing w:line="360" w:lineRule="auto"/>
        <w:ind w:firstLine="708"/>
        <w:jc w:val="both"/>
        <w:rPr>
          <w:rFonts w:ascii="Bookman Old Style" w:hAnsi="Bookman Old Style" w:cs="Estrangelo Edessa"/>
          <w:bCs/>
          <w:sz w:val="28"/>
          <w:szCs w:val="28"/>
        </w:rPr>
      </w:pPr>
    </w:p>
    <w:p w14:paraId="4DF3921D" w14:textId="77777777" w:rsidR="00C87F31" w:rsidRDefault="00C87F31" w:rsidP="00666C4F">
      <w:pPr>
        <w:spacing w:line="360" w:lineRule="auto"/>
        <w:ind w:firstLine="708"/>
        <w:jc w:val="both"/>
        <w:rPr>
          <w:rFonts w:ascii="Bookman Old Style" w:hAnsi="Bookman Old Style" w:cs="Estrangelo Edessa"/>
          <w:bCs/>
          <w:sz w:val="28"/>
          <w:szCs w:val="28"/>
        </w:rPr>
      </w:pPr>
      <w:r w:rsidRPr="00CB7810">
        <w:rPr>
          <w:rFonts w:ascii="Bookman Old Style" w:hAnsi="Bookman Old Style" w:cs="Estrangelo Edessa"/>
          <w:bCs/>
          <w:sz w:val="28"/>
          <w:szCs w:val="28"/>
        </w:rPr>
        <w:t xml:space="preserve">Afirma que los </w:t>
      </w:r>
      <w:r>
        <w:rPr>
          <w:rFonts w:ascii="Bookman Old Style" w:hAnsi="Bookman Old Style" w:cs="Estrangelo Edessa"/>
          <w:bCs/>
          <w:sz w:val="28"/>
          <w:szCs w:val="28"/>
        </w:rPr>
        <w:t xml:space="preserve">demandantes suscribieron todas las hojas del </w:t>
      </w:r>
      <w:r w:rsidRPr="00CB7810">
        <w:rPr>
          <w:rFonts w:ascii="Bookman Old Style" w:hAnsi="Bookman Old Style" w:cs="Estrangelo Edessa"/>
          <w:bCs/>
          <w:sz w:val="28"/>
          <w:szCs w:val="28"/>
        </w:rPr>
        <w:t>acta de visita domiciliaria</w:t>
      </w:r>
      <w:r>
        <w:rPr>
          <w:rFonts w:ascii="Bookman Old Style" w:hAnsi="Bookman Old Style" w:cs="Estrangelo Edessa"/>
          <w:bCs/>
          <w:sz w:val="28"/>
          <w:szCs w:val="28"/>
        </w:rPr>
        <w:t xml:space="preserve">; por tanto, </w:t>
      </w:r>
      <w:r w:rsidRPr="00CB7810">
        <w:rPr>
          <w:rFonts w:ascii="Bookman Old Style" w:hAnsi="Bookman Old Style" w:cs="Estrangelo Edessa"/>
          <w:bCs/>
          <w:sz w:val="28"/>
          <w:szCs w:val="28"/>
        </w:rPr>
        <w:t>debe tenerse como documento procedente de ellos y no de</w:t>
      </w:r>
      <w:r>
        <w:rPr>
          <w:rFonts w:ascii="Bookman Old Style" w:hAnsi="Bookman Old Style" w:cs="Estrangelo Edessa"/>
          <w:bCs/>
          <w:sz w:val="28"/>
          <w:szCs w:val="28"/>
        </w:rPr>
        <w:t xml:space="preserve">l fondo de pensiones, y que en tal visita </w:t>
      </w:r>
      <w:r w:rsidRPr="00CB7810">
        <w:rPr>
          <w:rFonts w:ascii="Bookman Old Style" w:hAnsi="Bookman Old Style" w:cs="Estrangelo Edessa"/>
          <w:bCs/>
          <w:sz w:val="28"/>
          <w:szCs w:val="28"/>
        </w:rPr>
        <w:t xml:space="preserve">describieron lo relacionado con la supuesta dependencia económica y, </w:t>
      </w:r>
      <w:r>
        <w:rPr>
          <w:rFonts w:ascii="Bookman Old Style" w:hAnsi="Bookman Old Style" w:cs="Estrangelo Edessa"/>
          <w:bCs/>
          <w:sz w:val="28"/>
          <w:szCs w:val="28"/>
        </w:rPr>
        <w:t xml:space="preserve">en particular, que: (i) la actora recibía $150.000 por venta de chance; (ii) los ingresos familiares ascendían a $440.000 y sus gastos a $400.000, y (iii) la causante ayudaba al pago de servicios públicos y mientras </w:t>
      </w:r>
      <w:r w:rsidRPr="00CB7810">
        <w:rPr>
          <w:rFonts w:ascii="Bookman Old Style" w:hAnsi="Bookman Old Style" w:cs="Estrangelo Edessa"/>
          <w:bCs/>
          <w:sz w:val="28"/>
          <w:szCs w:val="28"/>
        </w:rPr>
        <w:t>tuvo empleo</w:t>
      </w:r>
      <w:r>
        <w:rPr>
          <w:rFonts w:ascii="Bookman Old Style" w:hAnsi="Bookman Old Style" w:cs="Estrangelo Edessa"/>
          <w:bCs/>
          <w:sz w:val="28"/>
          <w:szCs w:val="28"/>
        </w:rPr>
        <w:t xml:space="preserve"> </w:t>
      </w:r>
      <w:r w:rsidRPr="00CB7810">
        <w:rPr>
          <w:rFonts w:ascii="Bookman Old Style" w:hAnsi="Bookman Old Style" w:cs="Estrangelo Edessa"/>
          <w:bCs/>
          <w:sz w:val="28"/>
          <w:szCs w:val="28"/>
        </w:rPr>
        <w:t xml:space="preserve">contribuyó con $50.000 mensuales, pero desde septiembre de 2007 solo atendía sus propios gastos </w:t>
      </w:r>
      <w:r>
        <w:rPr>
          <w:rFonts w:ascii="Bookman Old Style" w:hAnsi="Bookman Old Style" w:cs="Estrangelo Edessa"/>
          <w:bCs/>
          <w:sz w:val="28"/>
          <w:szCs w:val="28"/>
        </w:rPr>
        <w:t xml:space="preserve">porque </w:t>
      </w:r>
      <w:r w:rsidRPr="00CB7810">
        <w:rPr>
          <w:rFonts w:ascii="Bookman Old Style" w:hAnsi="Bookman Old Style" w:cs="Estrangelo Edessa"/>
          <w:bCs/>
          <w:sz w:val="28"/>
          <w:szCs w:val="28"/>
        </w:rPr>
        <w:t>no devengaba s</w:t>
      </w:r>
      <w:r>
        <w:rPr>
          <w:rFonts w:ascii="Bookman Old Style" w:hAnsi="Bookman Old Style" w:cs="Estrangelo Edessa"/>
          <w:bCs/>
          <w:sz w:val="28"/>
          <w:szCs w:val="28"/>
        </w:rPr>
        <w:t xml:space="preserve">alario. </w:t>
      </w:r>
    </w:p>
    <w:p w14:paraId="61829076" w14:textId="77777777" w:rsidR="00694CFC" w:rsidRDefault="00694CFC" w:rsidP="00666C4F">
      <w:pPr>
        <w:spacing w:line="360" w:lineRule="auto"/>
        <w:ind w:firstLine="708"/>
        <w:jc w:val="both"/>
        <w:rPr>
          <w:rFonts w:ascii="Bookman Old Style" w:hAnsi="Bookman Old Style" w:cs="Estrangelo Edessa"/>
          <w:bCs/>
          <w:sz w:val="28"/>
          <w:szCs w:val="28"/>
        </w:rPr>
      </w:pPr>
    </w:p>
    <w:p w14:paraId="74B24C86" w14:textId="77777777" w:rsidR="00C87F31" w:rsidRDefault="00C87F31" w:rsidP="00C87F31">
      <w:pPr>
        <w:spacing w:line="360" w:lineRule="auto"/>
        <w:ind w:firstLine="708"/>
        <w:jc w:val="both"/>
        <w:rPr>
          <w:rFonts w:ascii="Bookman Old Style" w:hAnsi="Bookman Old Style" w:cs="Estrangelo Edessa"/>
          <w:bCs/>
          <w:sz w:val="28"/>
          <w:szCs w:val="28"/>
        </w:rPr>
      </w:pPr>
      <w:r>
        <w:rPr>
          <w:rFonts w:ascii="Bookman Old Style" w:hAnsi="Bookman Old Style" w:cs="Estrangelo Edessa"/>
          <w:bCs/>
          <w:sz w:val="28"/>
          <w:szCs w:val="28"/>
        </w:rPr>
        <w:t xml:space="preserve">Agrega que, en todo caso, </w:t>
      </w:r>
      <w:r w:rsidRPr="009D1332">
        <w:rPr>
          <w:rFonts w:ascii="Bookman Old Style" w:hAnsi="Bookman Old Style" w:cs="Estrangelo Edessa"/>
          <w:bCs/>
          <w:sz w:val="28"/>
          <w:szCs w:val="28"/>
        </w:rPr>
        <w:t>la falta de firma por parte de Javier de Jesús Rendón no era razón para desechar</w:t>
      </w:r>
      <w:r>
        <w:rPr>
          <w:rFonts w:ascii="Bookman Old Style" w:hAnsi="Bookman Old Style" w:cs="Estrangelo Edessa"/>
          <w:bCs/>
          <w:sz w:val="28"/>
          <w:szCs w:val="28"/>
        </w:rPr>
        <w:t xml:space="preserve"> ni para negar credibilidad a dicha acta y que la demandante sí reconoció que existió tal visita y que suscribió el documento </w:t>
      </w:r>
      <w:r>
        <w:rPr>
          <w:rFonts w:ascii="Bookman Old Style" w:hAnsi="Bookman Old Style" w:cs="Estrangelo Edessa"/>
          <w:bCs/>
          <w:sz w:val="28"/>
          <w:szCs w:val="28"/>
        </w:rPr>
        <w:lastRenderedPageBreak/>
        <w:t xml:space="preserve">pertinente, de modo que así la firmara sin leerla, ello no era motivo para disminuir su poder de convicción. </w:t>
      </w:r>
    </w:p>
    <w:p w14:paraId="2BA226A1" w14:textId="77777777" w:rsidR="00C87F31" w:rsidRDefault="00C87F31" w:rsidP="00C87F31">
      <w:pPr>
        <w:spacing w:line="360" w:lineRule="auto"/>
        <w:ind w:firstLine="708"/>
        <w:jc w:val="both"/>
        <w:rPr>
          <w:rFonts w:ascii="Bookman Old Style" w:hAnsi="Bookman Old Style" w:cs="Estrangelo Edessa"/>
          <w:bCs/>
          <w:sz w:val="28"/>
          <w:szCs w:val="28"/>
        </w:rPr>
      </w:pPr>
    </w:p>
    <w:p w14:paraId="6AD6AFAA" w14:textId="77777777" w:rsidR="00C87F31" w:rsidRDefault="00C87F31" w:rsidP="00C87F31">
      <w:pPr>
        <w:spacing w:line="360" w:lineRule="auto"/>
        <w:ind w:firstLine="708"/>
        <w:jc w:val="both"/>
        <w:rPr>
          <w:rFonts w:ascii="Bookman Old Style" w:hAnsi="Bookman Old Style" w:cs="Estrangelo Edessa"/>
          <w:bCs/>
          <w:sz w:val="28"/>
          <w:szCs w:val="28"/>
        </w:rPr>
      </w:pPr>
      <w:r>
        <w:rPr>
          <w:rFonts w:ascii="Bookman Old Style" w:hAnsi="Bookman Old Style" w:cs="Estrangelo Edessa"/>
          <w:bCs/>
          <w:sz w:val="28"/>
          <w:szCs w:val="28"/>
        </w:rPr>
        <w:t xml:space="preserve">Asevera que el informe de conclusión de visita domiciliaria que elaboró Sor Ángela Restrepo Valderrama </w:t>
      </w:r>
      <w:r w:rsidRPr="008C4F05">
        <w:rPr>
          <w:rFonts w:ascii="Bookman Old Style" w:hAnsi="Bookman Old Style" w:cs="Estrangelo Edessa"/>
          <w:bCs/>
          <w:sz w:val="24"/>
          <w:szCs w:val="24"/>
        </w:rPr>
        <w:t>(f.º 106 o 107 a 108 o 109)</w:t>
      </w:r>
      <w:r>
        <w:rPr>
          <w:rFonts w:ascii="Bookman Old Style" w:hAnsi="Bookman Old Style" w:cs="Estrangelo Edessa"/>
          <w:bCs/>
          <w:sz w:val="28"/>
          <w:szCs w:val="28"/>
        </w:rPr>
        <w:t xml:space="preserve"> no fue objeto de revisión por parte del juez plural, pese a que contiene las apreciaciones de la persona que realizó la investigación para verificar la dependencia económica de los actores con la causante, y que si lo hubiese apreciado, habría concluido lo contrario, esto es, que aquellos no acreditaron tal requisito.</w:t>
      </w:r>
    </w:p>
    <w:p w14:paraId="17AD93B2" w14:textId="77777777" w:rsidR="00C87F31" w:rsidRDefault="00C87F31" w:rsidP="00C87F31">
      <w:pPr>
        <w:spacing w:line="360" w:lineRule="auto"/>
        <w:ind w:firstLine="708"/>
        <w:jc w:val="both"/>
        <w:rPr>
          <w:rFonts w:ascii="Bookman Old Style" w:hAnsi="Bookman Old Style" w:cs="Estrangelo Edessa"/>
          <w:bCs/>
          <w:sz w:val="28"/>
          <w:szCs w:val="28"/>
        </w:rPr>
      </w:pPr>
    </w:p>
    <w:p w14:paraId="6AABEB66" w14:textId="77777777" w:rsidR="00C87F31" w:rsidRDefault="00C87F31" w:rsidP="00C87F31">
      <w:pPr>
        <w:spacing w:line="360" w:lineRule="auto"/>
        <w:ind w:firstLine="708"/>
        <w:jc w:val="both"/>
        <w:rPr>
          <w:rFonts w:ascii="Bookman Old Style" w:hAnsi="Bookman Old Style" w:cs="Estrangelo Edessa"/>
          <w:bCs/>
          <w:sz w:val="28"/>
          <w:szCs w:val="28"/>
        </w:rPr>
      </w:pPr>
      <w:r>
        <w:rPr>
          <w:rFonts w:ascii="Bookman Old Style" w:hAnsi="Bookman Old Style" w:cs="Estrangelo Edessa"/>
          <w:bCs/>
          <w:sz w:val="28"/>
          <w:szCs w:val="28"/>
        </w:rPr>
        <w:t>Por último, e</w:t>
      </w:r>
      <w:r w:rsidRPr="007A6821">
        <w:rPr>
          <w:rFonts w:ascii="Bookman Old Style" w:hAnsi="Bookman Old Style" w:cs="Estrangelo Edessa"/>
          <w:bCs/>
          <w:sz w:val="28"/>
          <w:szCs w:val="28"/>
        </w:rPr>
        <w:t xml:space="preserve">xpone que los testimonios </w:t>
      </w:r>
      <w:r>
        <w:rPr>
          <w:rFonts w:ascii="Bookman Old Style" w:hAnsi="Bookman Old Style" w:cs="Estrangelo Edessa"/>
          <w:bCs/>
          <w:sz w:val="28"/>
          <w:szCs w:val="28"/>
        </w:rPr>
        <w:t xml:space="preserve">de </w:t>
      </w:r>
      <w:r w:rsidRPr="007A6821">
        <w:rPr>
          <w:rFonts w:ascii="Bookman Old Style" w:hAnsi="Bookman Old Style" w:cs="Estrangelo Edessa"/>
          <w:bCs/>
          <w:sz w:val="28"/>
          <w:szCs w:val="28"/>
        </w:rPr>
        <w:t>Zoraida Elena Álvarez Rendón</w:t>
      </w:r>
      <w:r>
        <w:rPr>
          <w:rFonts w:ascii="Bookman Old Style" w:hAnsi="Bookman Old Style" w:cs="Estrangelo Edessa"/>
          <w:bCs/>
          <w:sz w:val="28"/>
          <w:szCs w:val="28"/>
        </w:rPr>
        <w:t xml:space="preserve">, Gabriel Ángel Mejía Martínez, Luz del Socorro Quinchía de Tabares y Francisco de Paula Retrepo Lopera, </w:t>
      </w:r>
      <w:r w:rsidRPr="007A6821">
        <w:rPr>
          <w:rFonts w:ascii="Bookman Old Style" w:hAnsi="Bookman Old Style" w:cs="Estrangelo Edessa"/>
          <w:bCs/>
          <w:sz w:val="28"/>
          <w:szCs w:val="28"/>
        </w:rPr>
        <w:t xml:space="preserve"> que sirvieron de apoyo al </w:t>
      </w:r>
      <w:r>
        <w:rPr>
          <w:rFonts w:ascii="Bookman Old Style" w:hAnsi="Bookman Old Style" w:cs="Estrangelo Edessa"/>
          <w:bCs/>
          <w:sz w:val="28"/>
          <w:szCs w:val="28"/>
        </w:rPr>
        <w:t xml:space="preserve">juez plural </w:t>
      </w:r>
      <w:r w:rsidRPr="007A6821">
        <w:rPr>
          <w:rFonts w:ascii="Bookman Old Style" w:hAnsi="Bookman Old Style" w:cs="Estrangelo Edessa"/>
          <w:bCs/>
          <w:sz w:val="28"/>
          <w:szCs w:val="28"/>
        </w:rPr>
        <w:t>para tener por desvirtuada la confesión</w:t>
      </w:r>
      <w:r>
        <w:rPr>
          <w:rFonts w:ascii="Bookman Old Style" w:hAnsi="Bookman Old Style" w:cs="Estrangelo Edessa"/>
          <w:bCs/>
          <w:sz w:val="28"/>
          <w:szCs w:val="28"/>
        </w:rPr>
        <w:t xml:space="preserve"> </w:t>
      </w:r>
      <w:r w:rsidRPr="007A6821">
        <w:rPr>
          <w:rFonts w:ascii="Bookman Old Style" w:hAnsi="Bookman Old Style" w:cs="Estrangelo Edessa"/>
          <w:bCs/>
          <w:i/>
          <w:sz w:val="28"/>
          <w:szCs w:val="28"/>
        </w:rPr>
        <w:t>«no superan el juicio de credibilidad, el de conducencia ni el de pertinencia»</w:t>
      </w:r>
      <w:r w:rsidRPr="00575425">
        <w:rPr>
          <w:rFonts w:ascii="Bookman Old Style" w:hAnsi="Bookman Old Style" w:cs="Estrangelo Edessa"/>
          <w:bCs/>
          <w:sz w:val="28"/>
          <w:szCs w:val="28"/>
        </w:rPr>
        <w:t>,</w:t>
      </w:r>
      <w:r>
        <w:rPr>
          <w:rFonts w:ascii="Bookman Old Style" w:hAnsi="Bookman Old Style" w:cs="Estrangelo Edessa"/>
          <w:bCs/>
          <w:i/>
          <w:sz w:val="28"/>
          <w:szCs w:val="28"/>
        </w:rPr>
        <w:t xml:space="preserve"> </w:t>
      </w:r>
      <w:r w:rsidRPr="007A6821">
        <w:rPr>
          <w:rFonts w:ascii="Bookman Old Style" w:hAnsi="Bookman Old Style" w:cs="Estrangelo Edessa"/>
          <w:bCs/>
          <w:sz w:val="28"/>
          <w:szCs w:val="28"/>
        </w:rPr>
        <w:t xml:space="preserve">debido a las contradicciones </w:t>
      </w:r>
      <w:r>
        <w:rPr>
          <w:rFonts w:ascii="Bookman Old Style" w:hAnsi="Bookman Old Style" w:cs="Estrangelo Edessa"/>
          <w:bCs/>
          <w:sz w:val="28"/>
          <w:szCs w:val="28"/>
        </w:rPr>
        <w:t xml:space="preserve">en que incurrieron y estas son </w:t>
      </w:r>
      <w:r w:rsidRPr="007A6821">
        <w:rPr>
          <w:rFonts w:ascii="Bookman Old Style" w:hAnsi="Bookman Old Style" w:cs="Estrangelo Edessa"/>
          <w:bCs/>
          <w:sz w:val="28"/>
          <w:szCs w:val="28"/>
        </w:rPr>
        <w:t>suficientes para tener por demostrada su falta de veracidad</w:t>
      </w:r>
      <w:r>
        <w:rPr>
          <w:rFonts w:ascii="Bookman Old Style" w:hAnsi="Bookman Old Style" w:cs="Estrangelo Edessa"/>
          <w:bCs/>
          <w:sz w:val="28"/>
          <w:szCs w:val="28"/>
        </w:rPr>
        <w:t xml:space="preserve">; además, </w:t>
      </w:r>
      <w:r w:rsidRPr="007A6821">
        <w:rPr>
          <w:rFonts w:ascii="Bookman Old Style" w:hAnsi="Bookman Old Style" w:cs="Estrangelo Edessa"/>
          <w:bCs/>
          <w:sz w:val="28"/>
          <w:szCs w:val="28"/>
        </w:rPr>
        <w:t xml:space="preserve">que no </w:t>
      </w:r>
      <w:r>
        <w:rPr>
          <w:rFonts w:ascii="Bookman Old Style" w:hAnsi="Bookman Old Style" w:cs="Estrangelo Edessa"/>
          <w:bCs/>
          <w:sz w:val="28"/>
          <w:szCs w:val="28"/>
        </w:rPr>
        <w:t xml:space="preserve">dieron cuenta de los elementos de la dependencia económica, de </w:t>
      </w:r>
      <w:r w:rsidRPr="007A6821">
        <w:rPr>
          <w:rFonts w:ascii="Bookman Old Style" w:hAnsi="Bookman Old Style" w:cs="Estrangelo Edessa"/>
          <w:bCs/>
          <w:sz w:val="28"/>
          <w:szCs w:val="28"/>
        </w:rPr>
        <w:t xml:space="preserve">los ingresos de la causante, ni explicaron la razón </w:t>
      </w:r>
      <w:r>
        <w:rPr>
          <w:rFonts w:ascii="Bookman Old Style" w:hAnsi="Bookman Old Style" w:cs="Estrangelo Edessa"/>
          <w:bCs/>
          <w:sz w:val="28"/>
          <w:szCs w:val="28"/>
        </w:rPr>
        <w:t xml:space="preserve">de su dicho y algunos </w:t>
      </w:r>
      <w:r w:rsidRPr="007A6821">
        <w:rPr>
          <w:rFonts w:ascii="Bookman Old Style" w:hAnsi="Bookman Old Style" w:cs="Estrangelo Edessa"/>
          <w:bCs/>
          <w:sz w:val="28"/>
          <w:szCs w:val="28"/>
        </w:rPr>
        <w:t>no fueron conocedores directos de los hechos narrados, de suerte que por tratarse de testigos de oídas no debió dar</w:t>
      </w:r>
      <w:r>
        <w:rPr>
          <w:rFonts w:ascii="Bookman Old Style" w:hAnsi="Bookman Old Style" w:cs="Estrangelo Edessa"/>
          <w:bCs/>
          <w:sz w:val="28"/>
          <w:szCs w:val="28"/>
        </w:rPr>
        <w:t>les</w:t>
      </w:r>
      <w:r w:rsidRPr="007A6821">
        <w:rPr>
          <w:rFonts w:ascii="Bookman Old Style" w:hAnsi="Bookman Old Style" w:cs="Estrangelo Edessa"/>
          <w:bCs/>
          <w:sz w:val="28"/>
          <w:szCs w:val="28"/>
        </w:rPr>
        <w:t xml:space="preserve"> mérito probatorio.</w:t>
      </w:r>
    </w:p>
    <w:p w14:paraId="0DE4B5B7" w14:textId="77777777" w:rsidR="00C87F31" w:rsidRDefault="00C87F31" w:rsidP="00C87F31">
      <w:pPr>
        <w:spacing w:line="360" w:lineRule="auto"/>
        <w:ind w:firstLine="708"/>
        <w:jc w:val="both"/>
        <w:rPr>
          <w:rFonts w:ascii="Bookman Old Style" w:hAnsi="Bookman Old Style" w:cs="Estrangelo Edessa"/>
          <w:bCs/>
          <w:sz w:val="28"/>
          <w:szCs w:val="28"/>
        </w:rPr>
      </w:pPr>
    </w:p>
    <w:p w14:paraId="426DAE01" w14:textId="77777777" w:rsidR="00C87F31" w:rsidRDefault="00C87F31" w:rsidP="00C87F31">
      <w:pPr>
        <w:pStyle w:val="Yo"/>
        <w:tabs>
          <w:tab w:val="clear" w:pos="360"/>
          <w:tab w:val="num" w:pos="0"/>
        </w:tabs>
        <w:ind w:left="0"/>
      </w:pPr>
      <w:r>
        <w:t>RÉPLICA</w:t>
      </w:r>
    </w:p>
    <w:p w14:paraId="66204FF1" w14:textId="77777777" w:rsidR="00C87F31" w:rsidRDefault="00C87F31" w:rsidP="00C87F31">
      <w:pPr>
        <w:pStyle w:val="Yo"/>
        <w:numPr>
          <w:ilvl w:val="0"/>
          <w:numId w:val="0"/>
        </w:numPr>
        <w:jc w:val="left"/>
      </w:pPr>
    </w:p>
    <w:p w14:paraId="516AA654" w14:textId="77777777" w:rsidR="00C87F31" w:rsidRDefault="00C87F31" w:rsidP="00575425">
      <w:pPr>
        <w:pStyle w:val="Yo"/>
        <w:numPr>
          <w:ilvl w:val="0"/>
          <w:numId w:val="0"/>
        </w:numPr>
        <w:ind w:firstLine="709"/>
        <w:jc w:val="both"/>
        <w:rPr>
          <w:b w:val="0"/>
          <w:bCs w:val="0"/>
        </w:rPr>
      </w:pPr>
      <w:r>
        <w:rPr>
          <w:b w:val="0"/>
          <w:bCs w:val="0"/>
        </w:rPr>
        <w:t xml:space="preserve">Los opositores señalan que los formularios de solicitud de la prestación de sobrevivencia </w:t>
      </w:r>
      <w:r w:rsidRPr="1BE06ACA">
        <w:rPr>
          <w:b w:val="0"/>
          <w:bCs w:val="0"/>
          <w:sz w:val="24"/>
          <w:szCs w:val="24"/>
        </w:rPr>
        <w:t>(f.º 89 y 90)</w:t>
      </w:r>
      <w:r>
        <w:rPr>
          <w:b w:val="0"/>
          <w:bCs w:val="0"/>
        </w:rPr>
        <w:t xml:space="preserve"> no fueron </w:t>
      </w:r>
      <w:r>
        <w:rPr>
          <w:b w:val="0"/>
          <w:bCs w:val="0"/>
        </w:rPr>
        <w:lastRenderedPageBreak/>
        <w:t>diligenciados por ellos sino por los funcionarios de la administradora de pensiones y que se limitaron a suscribirlos de buena fe, bajo la convicción de que se consign</w:t>
      </w:r>
      <w:r w:rsidRPr="1BE06ACA">
        <w:rPr>
          <w:rFonts w:eastAsia="Bookman Old Style" w:cs="Bookman Old Style"/>
          <w:b w:val="0"/>
          <w:bCs w:val="0"/>
        </w:rPr>
        <w:t>ó</w:t>
      </w:r>
      <w:r>
        <w:rPr>
          <w:b w:val="0"/>
          <w:bCs w:val="0"/>
        </w:rPr>
        <w:t xml:space="preserve"> lo que habían dicho.</w:t>
      </w:r>
    </w:p>
    <w:p w14:paraId="2DBF0D7D" w14:textId="77777777" w:rsidR="00C87F31" w:rsidRDefault="00C87F31" w:rsidP="00C87F31">
      <w:pPr>
        <w:pStyle w:val="Yo"/>
        <w:numPr>
          <w:ilvl w:val="0"/>
          <w:numId w:val="0"/>
        </w:numPr>
        <w:ind w:firstLine="709"/>
        <w:jc w:val="both"/>
        <w:rPr>
          <w:b w:val="0"/>
        </w:rPr>
      </w:pPr>
    </w:p>
    <w:p w14:paraId="456285D8" w14:textId="77777777" w:rsidR="00C87F31" w:rsidRPr="007C2684" w:rsidRDefault="00C87F31" w:rsidP="00C87F31">
      <w:pPr>
        <w:pStyle w:val="Yo"/>
        <w:numPr>
          <w:ilvl w:val="0"/>
          <w:numId w:val="0"/>
        </w:numPr>
        <w:ind w:firstLine="709"/>
        <w:jc w:val="both"/>
        <w:rPr>
          <w:b w:val="0"/>
        </w:rPr>
      </w:pPr>
      <w:r>
        <w:rPr>
          <w:b w:val="0"/>
        </w:rPr>
        <w:t xml:space="preserve">Afirman que la demandada sustenta </w:t>
      </w:r>
      <w:r w:rsidRPr="007C2684">
        <w:rPr>
          <w:b w:val="0"/>
        </w:rPr>
        <w:t>los errores 2 a 8</w:t>
      </w:r>
      <w:r>
        <w:rPr>
          <w:b w:val="0"/>
        </w:rPr>
        <w:t xml:space="preserve"> </w:t>
      </w:r>
      <w:r w:rsidRPr="007C2684">
        <w:rPr>
          <w:b w:val="0"/>
        </w:rPr>
        <w:t xml:space="preserve">de su investigación administrativa, lo cual viola el debido proceso, pues no hubo contradicción, </w:t>
      </w:r>
      <w:r>
        <w:rPr>
          <w:b w:val="0"/>
        </w:rPr>
        <w:t xml:space="preserve">en tanto el contenido de la misma </w:t>
      </w:r>
      <w:r w:rsidRPr="007C2684">
        <w:rPr>
          <w:b w:val="0"/>
        </w:rPr>
        <w:t xml:space="preserve">no </w:t>
      </w:r>
      <w:r>
        <w:rPr>
          <w:b w:val="0"/>
        </w:rPr>
        <w:t xml:space="preserve">se </w:t>
      </w:r>
      <w:r w:rsidRPr="007C2684">
        <w:rPr>
          <w:b w:val="0"/>
        </w:rPr>
        <w:t xml:space="preserve">puso </w:t>
      </w:r>
      <w:r>
        <w:rPr>
          <w:b w:val="0"/>
        </w:rPr>
        <w:t xml:space="preserve">en su </w:t>
      </w:r>
      <w:r w:rsidRPr="007C2684">
        <w:rPr>
          <w:b w:val="0"/>
        </w:rPr>
        <w:t xml:space="preserve">conocimiento, tal </w:t>
      </w:r>
      <w:r>
        <w:rPr>
          <w:b w:val="0"/>
        </w:rPr>
        <w:t xml:space="preserve">como lo </w:t>
      </w:r>
      <w:r w:rsidRPr="007C2684">
        <w:rPr>
          <w:b w:val="0"/>
        </w:rPr>
        <w:t>señaló en el interrogatorio de parte Blanca Nubia Salazar; que tampoco se les explicó lo que firmaban y fue diligenciado en letra poco legible. A</w:t>
      </w:r>
      <w:r>
        <w:rPr>
          <w:b w:val="0"/>
        </w:rPr>
        <w:t xml:space="preserve">gregan </w:t>
      </w:r>
      <w:r w:rsidRPr="007C2684">
        <w:rPr>
          <w:b w:val="0"/>
        </w:rPr>
        <w:t xml:space="preserve">que lo allí plasmado pudo </w:t>
      </w:r>
      <w:r>
        <w:rPr>
          <w:b w:val="0"/>
        </w:rPr>
        <w:t>ser</w:t>
      </w:r>
      <w:r w:rsidRPr="007C2684">
        <w:rPr>
          <w:b w:val="0"/>
        </w:rPr>
        <w:t xml:space="preserve"> modificado por la persona que la diligenció.</w:t>
      </w:r>
    </w:p>
    <w:p w14:paraId="6B62F1B3" w14:textId="77777777" w:rsidR="00C87F31" w:rsidRPr="007C2684" w:rsidRDefault="00C87F31" w:rsidP="00C87F31">
      <w:pPr>
        <w:pStyle w:val="Yo"/>
        <w:numPr>
          <w:ilvl w:val="0"/>
          <w:numId w:val="0"/>
        </w:numPr>
        <w:ind w:left="1080" w:hanging="720"/>
        <w:jc w:val="both"/>
        <w:rPr>
          <w:b w:val="0"/>
        </w:rPr>
      </w:pPr>
    </w:p>
    <w:p w14:paraId="4A6ED3A3" w14:textId="77777777" w:rsidR="00C87F31" w:rsidRDefault="00C87F31" w:rsidP="00C87F31">
      <w:pPr>
        <w:pStyle w:val="Yo"/>
        <w:numPr>
          <w:ilvl w:val="0"/>
          <w:numId w:val="0"/>
        </w:numPr>
        <w:jc w:val="both"/>
        <w:rPr>
          <w:b w:val="0"/>
        </w:rPr>
      </w:pPr>
      <w:r>
        <w:rPr>
          <w:b w:val="0"/>
        </w:rPr>
        <w:tab/>
      </w:r>
      <w:r w:rsidRPr="007C2684">
        <w:rPr>
          <w:b w:val="0"/>
        </w:rPr>
        <w:t>Asegura</w:t>
      </w:r>
      <w:r>
        <w:rPr>
          <w:b w:val="0"/>
        </w:rPr>
        <w:t>n</w:t>
      </w:r>
      <w:r w:rsidRPr="007C2684">
        <w:rPr>
          <w:b w:val="0"/>
        </w:rPr>
        <w:t xml:space="preserve"> que los testimonios fueron claros en acreditar la dependencia económica </w:t>
      </w:r>
      <w:r>
        <w:rPr>
          <w:b w:val="0"/>
        </w:rPr>
        <w:t xml:space="preserve">respecto de la </w:t>
      </w:r>
      <w:r>
        <w:rPr>
          <w:b w:val="0"/>
          <w:i/>
        </w:rPr>
        <w:t>de cujus</w:t>
      </w:r>
      <w:r>
        <w:rPr>
          <w:b w:val="0"/>
        </w:rPr>
        <w:t xml:space="preserve">, conforme a lo adoctrinado en sentencia C-111-2006, </w:t>
      </w:r>
      <w:r w:rsidRPr="007C2684">
        <w:rPr>
          <w:b w:val="0"/>
        </w:rPr>
        <w:t xml:space="preserve">que sus </w:t>
      </w:r>
      <w:r>
        <w:rPr>
          <w:b w:val="0"/>
        </w:rPr>
        <w:t xml:space="preserve">otros hijos </w:t>
      </w:r>
      <w:r w:rsidRPr="007C2684">
        <w:rPr>
          <w:b w:val="0"/>
        </w:rPr>
        <w:t xml:space="preserve">no </w:t>
      </w:r>
      <w:r>
        <w:rPr>
          <w:b w:val="0"/>
        </w:rPr>
        <w:t xml:space="preserve">les </w:t>
      </w:r>
      <w:r w:rsidRPr="007C2684">
        <w:rPr>
          <w:b w:val="0"/>
        </w:rPr>
        <w:t>colaboraban económicamente</w:t>
      </w:r>
      <w:r>
        <w:rPr>
          <w:b w:val="0"/>
        </w:rPr>
        <w:t xml:space="preserve"> </w:t>
      </w:r>
      <w:r w:rsidRPr="007C2684">
        <w:rPr>
          <w:b w:val="0"/>
        </w:rPr>
        <w:t xml:space="preserve">y </w:t>
      </w:r>
      <w:r>
        <w:rPr>
          <w:b w:val="0"/>
        </w:rPr>
        <w:t xml:space="preserve">que </w:t>
      </w:r>
      <w:r w:rsidRPr="007C2684">
        <w:rPr>
          <w:b w:val="0"/>
        </w:rPr>
        <w:t xml:space="preserve">William Alberto </w:t>
      </w:r>
      <w:r>
        <w:rPr>
          <w:b w:val="0"/>
        </w:rPr>
        <w:t xml:space="preserve">Rendón Salazar </w:t>
      </w:r>
      <w:r w:rsidRPr="007C2684">
        <w:rPr>
          <w:b w:val="0"/>
        </w:rPr>
        <w:t>los tenía afiliados a la seguridad social.</w:t>
      </w:r>
    </w:p>
    <w:p w14:paraId="02F2C34E" w14:textId="77777777" w:rsidR="00C87F31" w:rsidRDefault="00C87F31" w:rsidP="00C87F31">
      <w:pPr>
        <w:pStyle w:val="Yo"/>
        <w:numPr>
          <w:ilvl w:val="0"/>
          <w:numId w:val="0"/>
        </w:numPr>
        <w:jc w:val="both"/>
        <w:rPr>
          <w:b w:val="0"/>
        </w:rPr>
      </w:pPr>
      <w:r>
        <w:rPr>
          <w:b w:val="0"/>
        </w:rPr>
        <w:tab/>
      </w:r>
    </w:p>
    <w:p w14:paraId="2E0A79F2" w14:textId="77777777" w:rsidR="00C87F31" w:rsidRPr="009178D7" w:rsidRDefault="00C87F31" w:rsidP="00C87F31">
      <w:pPr>
        <w:pStyle w:val="Yo"/>
        <w:tabs>
          <w:tab w:val="clear" w:pos="360"/>
          <w:tab w:val="num" w:pos="0"/>
        </w:tabs>
        <w:ind w:left="0"/>
      </w:pPr>
      <w:r w:rsidRPr="009178D7">
        <w:t>CONSIDERACIONES</w:t>
      </w:r>
    </w:p>
    <w:p w14:paraId="680A4E5D" w14:textId="77777777" w:rsidR="00C87F31" w:rsidRDefault="00C87F31" w:rsidP="00C87F31">
      <w:pPr>
        <w:spacing w:line="360" w:lineRule="auto"/>
        <w:ind w:firstLine="709"/>
        <w:jc w:val="both"/>
        <w:rPr>
          <w:rFonts w:ascii="Bookman Old Style" w:hAnsi="Bookman Old Style" w:cs="Estrangelo Edessa"/>
          <w:sz w:val="28"/>
          <w:szCs w:val="28"/>
        </w:rPr>
      </w:pPr>
    </w:p>
    <w:p w14:paraId="5587B6E9"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sz w:val="28"/>
          <w:szCs w:val="28"/>
          <w:lang w:eastAsia="en-US"/>
        </w:rPr>
      </w:pPr>
      <w:r w:rsidRPr="00C87F31">
        <w:rPr>
          <w:rFonts w:ascii="Bookman Old Style" w:eastAsia="Calibri" w:hAnsi="Bookman Old Style" w:cs="Estrangelo Edessa"/>
          <w:bCs/>
          <w:sz w:val="28"/>
          <w:szCs w:val="28"/>
          <w:lang w:eastAsia="en-US"/>
        </w:rPr>
        <w:t>La Corte debe dilucidar si el Tribunal incurrió en un yerro al dar por acreditada la dependencia económica de los accionantes respecto de la causante y, por tanto, si tienen o no derecho al reconocimiento de la pensión de sobrevivientes.</w:t>
      </w:r>
    </w:p>
    <w:p w14:paraId="19219836"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sz w:val="28"/>
          <w:szCs w:val="28"/>
          <w:lang w:eastAsia="en-US"/>
        </w:rPr>
      </w:pPr>
    </w:p>
    <w:p w14:paraId="182FC442"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sz w:val="28"/>
          <w:szCs w:val="28"/>
          <w:lang w:eastAsia="en-US"/>
        </w:rPr>
      </w:pPr>
      <w:r w:rsidRPr="00C87F31">
        <w:rPr>
          <w:rFonts w:ascii="Bookman Old Style" w:eastAsia="Calibri" w:hAnsi="Bookman Old Style" w:cs="Estrangelo Edessa"/>
          <w:bCs/>
          <w:sz w:val="28"/>
          <w:szCs w:val="28"/>
          <w:lang w:eastAsia="en-US"/>
        </w:rPr>
        <w:lastRenderedPageBreak/>
        <w:t xml:space="preserve">La Sala advierte de entrada que la acusación es inane a los fines que persigue el fondo de pensiones accionado, por las razones que se explican a continuación. </w:t>
      </w:r>
    </w:p>
    <w:p w14:paraId="296FEF7D"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sz w:val="28"/>
          <w:szCs w:val="28"/>
          <w:lang w:eastAsia="en-US"/>
        </w:rPr>
      </w:pPr>
    </w:p>
    <w:p w14:paraId="0DF14D66"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i/>
          <w:sz w:val="28"/>
          <w:szCs w:val="28"/>
          <w:lang w:eastAsia="en-US"/>
        </w:rPr>
      </w:pPr>
      <w:r w:rsidRPr="00C87F31">
        <w:rPr>
          <w:rFonts w:ascii="Bookman Old Style" w:eastAsia="Calibri" w:hAnsi="Bookman Old Style" w:cs="Estrangelo Edessa"/>
          <w:bCs/>
          <w:sz w:val="28"/>
          <w:szCs w:val="28"/>
          <w:lang w:eastAsia="en-US"/>
        </w:rPr>
        <w:t>En primer lugar, si bien l</w:t>
      </w:r>
      <w:r w:rsidR="00575425">
        <w:rPr>
          <w:rFonts w:ascii="Bookman Old Style" w:eastAsia="Calibri" w:hAnsi="Bookman Old Style" w:cs="Estrangelo Edessa"/>
          <w:bCs/>
          <w:sz w:val="28"/>
          <w:szCs w:val="28"/>
          <w:lang w:eastAsia="en-US"/>
        </w:rPr>
        <w:t>a</w:t>
      </w:r>
      <w:r w:rsidRPr="00C87F31">
        <w:rPr>
          <w:rFonts w:ascii="Bookman Old Style" w:eastAsia="Calibri" w:hAnsi="Bookman Old Style" w:cs="Estrangelo Edessa"/>
          <w:bCs/>
          <w:sz w:val="28"/>
          <w:szCs w:val="28"/>
          <w:lang w:eastAsia="en-US"/>
        </w:rPr>
        <w:t xml:space="preserve"> recurrente señala que el Tribunal incurrió en un error al concluir que la confesión que efectuaron los demandantes se desvirtuó con la prueba testimonial, en el desarrollo del cargo la argumentación se centra en que existió una confesión, aspecto que no desconoció el </w:t>
      </w:r>
      <w:r w:rsidRPr="00C87F31">
        <w:rPr>
          <w:rFonts w:ascii="Bookman Old Style" w:eastAsia="Calibri" w:hAnsi="Bookman Old Style" w:cs="Estrangelo Edessa"/>
          <w:bCs/>
          <w:i/>
          <w:sz w:val="28"/>
          <w:szCs w:val="28"/>
          <w:lang w:eastAsia="en-US"/>
        </w:rPr>
        <w:t>ad quem.</w:t>
      </w:r>
    </w:p>
    <w:p w14:paraId="7194DBDC"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i/>
          <w:sz w:val="28"/>
          <w:szCs w:val="28"/>
          <w:lang w:eastAsia="en-US"/>
        </w:rPr>
      </w:pPr>
    </w:p>
    <w:p w14:paraId="6D9F4C5C"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sz w:val="28"/>
          <w:szCs w:val="28"/>
          <w:lang w:eastAsia="en-US"/>
        </w:rPr>
      </w:pPr>
      <w:r w:rsidRPr="00C87F31">
        <w:rPr>
          <w:rFonts w:ascii="Bookman Old Style" w:eastAsia="Calibri" w:hAnsi="Bookman Old Style" w:cs="Estrangelo Edessa"/>
          <w:bCs/>
          <w:sz w:val="28"/>
          <w:szCs w:val="28"/>
          <w:lang w:eastAsia="en-US"/>
        </w:rPr>
        <w:t>Sobre el particular, es conveniente rememorar lo que el Colegiado de instancia asentó:</w:t>
      </w:r>
    </w:p>
    <w:p w14:paraId="769D0D3C"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sz w:val="28"/>
          <w:szCs w:val="28"/>
          <w:lang w:eastAsia="en-US"/>
        </w:rPr>
      </w:pPr>
    </w:p>
    <w:p w14:paraId="3B0EA709" w14:textId="77777777" w:rsidR="00C87F31" w:rsidRDefault="00C87F31" w:rsidP="00C87F31">
      <w:pPr>
        <w:ind w:left="708"/>
        <w:jc w:val="both"/>
        <w:rPr>
          <w:rFonts w:ascii="Bookman Old Style" w:hAnsi="Bookman Old Style"/>
          <w:i/>
          <w:sz w:val="24"/>
          <w:szCs w:val="24"/>
          <w:lang w:val="es-ES_tradnl"/>
        </w:rPr>
      </w:pPr>
      <w:r>
        <w:rPr>
          <w:rFonts w:ascii="Bookman Old Style" w:hAnsi="Bookman Old Style"/>
          <w:i/>
          <w:sz w:val="24"/>
          <w:szCs w:val="24"/>
          <w:lang w:val="es-ES_tradnl"/>
        </w:rPr>
        <w:t xml:space="preserve">(…) </w:t>
      </w:r>
      <w:r w:rsidRPr="00B64723">
        <w:rPr>
          <w:rFonts w:ascii="Bookman Old Style" w:hAnsi="Bookman Old Style"/>
          <w:i/>
          <w:sz w:val="24"/>
          <w:szCs w:val="24"/>
          <w:lang w:val="es-ES_tradnl"/>
        </w:rPr>
        <w:t>si bien los demandantes en los documentos que presentaron a Protección S.A. para reclamar la prestación de sobrevivencia (f.º 89 y 90) reconocieron que la contribución de la causante ascendía a $50.000 mensuales, que sus otros hijos William Alberto y Johan Alexander Rendón Salazar aportaban $150.000 cada uno y en el interrogatorio de parte aceptaron haber firmado tales documentos (f.º 117 y 119), tal confesión admitía prueba en contrario, conforme lo previsto en el artículo 201 del Código de Procedimiento Civil</w:t>
      </w:r>
      <w:r>
        <w:rPr>
          <w:rFonts w:ascii="Bookman Old Style" w:hAnsi="Bookman Old Style"/>
          <w:i/>
          <w:sz w:val="24"/>
          <w:szCs w:val="24"/>
          <w:lang w:val="es-ES_tradnl"/>
        </w:rPr>
        <w:t>.</w:t>
      </w:r>
    </w:p>
    <w:p w14:paraId="54CD245A" w14:textId="77777777" w:rsidR="00C87F31" w:rsidRDefault="00C87F31" w:rsidP="00C87F31">
      <w:pPr>
        <w:ind w:left="708"/>
        <w:jc w:val="both"/>
        <w:rPr>
          <w:rFonts w:ascii="Bookman Old Style" w:hAnsi="Bookman Old Style"/>
          <w:i/>
          <w:sz w:val="24"/>
          <w:szCs w:val="24"/>
          <w:lang w:val="es-ES_tradnl"/>
        </w:rPr>
      </w:pPr>
    </w:p>
    <w:p w14:paraId="47BBBCA2" w14:textId="77777777" w:rsidR="00C87F31" w:rsidRPr="00B64723" w:rsidRDefault="00C87F31" w:rsidP="00C87F31">
      <w:pPr>
        <w:ind w:left="708"/>
        <w:jc w:val="both"/>
        <w:rPr>
          <w:rFonts w:ascii="Bookman Old Style" w:hAnsi="Bookman Old Style"/>
          <w:i/>
          <w:sz w:val="24"/>
          <w:szCs w:val="24"/>
          <w:lang w:val="es-ES_tradnl"/>
        </w:rPr>
      </w:pPr>
      <w:r>
        <w:rPr>
          <w:rFonts w:ascii="Bookman Old Style" w:hAnsi="Bookman Old Style"/>
          <w:i/>
          <w:sz w:val="24"/>
          <w:szCs w:val="24"/>
          <w:lang w:val="es-ES_tradnl"/>
        </w:rPr>
        <w:t>(…) la i</w:t>
      </w:r>
      <w:r w:rsidRPr="00B64723">
        <w:rPr>
          <w:rFonts w:ascii="Bookman Old Style" w:hAnsi="Bookman Old Style"/>
          <w:i/>
          <w:sz w:val="24"/>
          <w:szCs w:val="24"/>
          <w:lang w:val="es-ES_tradnl"/>
        </w:rPr>
        <w:t>nvestigación administrativa adelantada por la demandada es un elemento de juicio desvirtuable y solo es vinculante durante el trámite de la pensión y no en el proceso judicial, pues ello equivaldría a darle efectos de cosa juzgada, lo cual es a todas luces antijurídico</w:t>
      </w:r>
      <w:r>
        <w:rPr>
          <w:rFonts w:ascii="Bookman Old Style" w:hAnsi="Bookman Old Style"/>
          <w:i/>
          <w:sz w:val="24"/>
          <w:szCs w:val="24"/>
          <w:lang w:val="es-ES_tradnl"/>
        </w:rPr>
        <w:t xml:space="preserve"> (…). </w:t>
      </w:r>
      <w:r w:rsidRPr="00B64723">
        <w:rPr>
          <w:rFonts w:ascii="Bookman Old Style" w:hAnsi="Bookman Old Style"/>
          <w:i/>
          <w:sz w:val="24"/>
          <w:szCs w:val="24"/>
          <w:lang w:val="es-ES_tradnl"/>
        </w:rPr>
        <w:t xml:space="preserve">tal indagación debía ser apreciada como una prueba sumaria por no haber sido controvertida al momento de su práctica y </w:t>
      </w:r>
      <w:r>
        <w:rPr>
          <w:rFonts w:ascii="Bookman Old Style" w:hAnsi="Bookman Old Style"/>
          <w:i/>
          <w:sz w:val="24"/>
          <w:szCs w:val="24"/>
          <w:lang w:val="es-ES_tradnl"/>
        </w:rPr>
        <w:t xml:space="preserve">(…) </w:t>
      </w:r>
      <w:r w:rsidRPr="00B64723">
        <w:rPr>
          <w:rFonts w:ascii="Bookman Old Style" w:hAnsi="Bookman Old Style"/>
          <w:i/>
          <w:sz w:val="24"/>
          <w:szCs w:val="24"/>
          <w:lang w:val="es-ES_tradnl"/>
        </w:rPr>
        <w:t>era un medio de convicción a valorar en conjunto con las demás pruebas aportadas al plenario</w:t>
      </w:r>
      <w:r>
        <w:rPr>
          <w:rFonts w:ascii="Bookman Old Style" w:hAnsi="Bookman Old Style"/>
          <w:i/>
          <w:sz w:val="24"/>
          <w:szCs w:val="24"/>
          <w:lang w:val="es-ES_tradnl"/>
        </w:rPr>
        <w:t xml:space="preserve"> (…).</w:t>
      </w:r>
    </w:p>
    <w:p w14:paraId="1231BE67"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sz w:val="28"/>
          <w:szCs w:val="28"/>
          <w:lang w:eastAsia="en-US"/>
        </w:rPr>
      </w:pPr>
    </w:p>
    <w:p w14:paraId="4DEA28C1" w14:textId="124CF444" w:rsidR="00C87F31" w:rsidRPr="00C87F31" w:rsidRDefault="00C87F31" w:rsidP="581E6A6E">
      <w:pPr>
        <w:spacing w:line="360" w:lineRule="auto"/>
        <w:ind w:firstLine="709"/>
        <w:contextualSpacing/>
        <w:jc w:val="both"/>
        <w:rPr>
          <w:rFonts w:ascii="Bookman Old Style" w:eastAsia="Calibri" w:hAnsi="Bookman Old Style" w:cs="Estrangelo Edessa"/>
          <w:sz w:val="28"/>
          <w:szCs w:val="28"/>
          <w:lang w:eastAsia="en-US"/>
        </w:rPr>
      </w:pPr>
      <w:r w:rsidRPr="581E6A6E">
        <w:rPr>
          <w:rFonts w:ascii="Bookman Old Style" w:eastAsia="Calibri" w:hAnsi="Bookman Old Style" w:cs="Estrangelo Edessa"/>
          <w:sz w:val="28"/>
          <w:szCs w:val="28"/>
          <w:lang w:eastAsia="en-US"/>
        </w:rPr>
        <w:t xml:space="preserve">Pues bien, a juicio de la Corte, aunque los formularios de reclamación de la pensión de sobrevivientes </w:t>
      </w:r>
      <w:r w:rsidRPr="581E6A6E">
        <w:rPr>
          <w:rFonts w:ascii="Bookman Old Style" w:eastAsia="Calibri" w:hAnsi="Bookman Old Style" w:cs="Estrangelo Edessa"/>
          <w:sz w:val="24"/>
          <w:szCs w:val="24"/>
          <w:lang w:eastAsia="en-US"/>
        </w:rPr>
        <w:t xml:space="preserve">(f.º 89 y 90) </w:t>
      </w:r>
      <w:r w:rsidRPr="581E6A6E">
        <w:rPr>
          <w:rFonts w:ascii="Bookman Old Style" w:eastAsia="Calibri" w:hAnsi="Bookman Old Style" w:cs="Estrangelo Edessa"/>
          <w:sz w:val="28"/>
          <w:szCs w:val="28"/>
          <w:lang w:eastAsia="en-US"/>
        </w:rPr>
        <w:t>y</w:t>
      </w:r>
      <w:r w:rsidRPr="581E6A6E">
        <w:rPr>
          <w:rFonts w:ascii="Bookman Old Style" w:eastAsia="Calibri" w:hAnsi="Bookman Old Style" w:cs="Estrangelo Edessa"/>
          <w:sz w:val="24"/>
          <w:szCs w:val="24"/>
          <w:lang w:eastAsia="en-US"/>
        </w:rPr>
        <w:t xml:space="preserve"> </w:t>
      </w:r>
      <w:r w:rsidRPr="581E6A6E">
        <w:rPr>
          <w:rFonts w:ascii="Bookman Old Style" w:eastAsia="Calibri" w:hAnsi="Bookman Old Style" w:cs="Estrangelo Edessa"/>
          <w:sz w:val="28"/>
          <w:szCs w:val="28"/>
          <w:lang w:eastAsia="en-US"/>
        </w:rPr>
        <w:t xml:space="preserve">el acta de visita domiciliaria </w:t>
      </w:r>
      <w:r w:rsidRPr="581E6A6E">
        <w:rPr>
          <w:rFonts w:ascii="Bookman Old Style" w:eastAsia="Calibri" w:hAnsi="Bookman Old Style" w:cs="Estrangelo Edessa"/>
          <w:sz w:val="24"/>
          <w:szCs w:val="24"/>
          <w:lang w:eastAsia="en-US"/>
        </w:rPr>
        <w:t>(f.º 91 a 94)</w:t>
      </w:r>
      <w:r w:rsidRPr="581E6A6E">
        <w:rPr>
          <w:rFonts w:ascii="Bookman Old Style" w:eastAsia="Calibri" w:hAnsi="Bookman Old Style" w:cs="Estrangelo Edessa"/>
          <w:sz w:val="28"/>
          <w:szCs w:val="28"/>
          <w:lang w:eastAsia="en-US"/>
        </w:rPr>
        <w:t xml:space="preserve"> constituyen elementos integrantes de la investigación administrativa adelantada por la demandada para establecer si los actores tenían la </w:t>
      </w:r>
      <w:r w:rsidRPr="581E6A6E">
        <w:rPr>
          <w:rFonts w:ascii="Bookman Old Style" w:eastAsia="Calibri" w:hAnsi="Bookman Old Style" w:cs="Estrangelo Edessa"/>
          <w:sz w:val="28"/>
          <w:szCs w:val="28"/>
          <w:lang w:eastAsia="en-US"/>
        </w:rPr>
        <w:lastRenderedPageBreak/>
        <w:t>condición de beneficiarios de la pensión de sobrevivientes en relación con la fallecida y al haber sido firmados por los reclamantes pueden considerarse en casación, lo cierto es que la valoración que de los mismos se realice, no resulta pertinente para los fines que persigue l</w:t>
      </w:r>
      <w:r w:rsidR="00575425" w:rsidRPr="581E6A6E">
        <w:rPr>
          <w:rFonts w:ascii="Bookman Old Style" w:eastAsia="Calibri" w:hAnsi="Bookman Old Style" w:cs="Estrangelo Edessa"/>
          <w:sz w:val="28"/>
          <w:szCs w:val="28"/>
          <w:lang w:eastAsia="en-US"/>
        </w:rPr>
        <w:t>a</w:t>
      </w:r>
      <w:r w:rsidRPr="581E6A6E">
        <w:rPr>
          <w:rFonts w:ascii="Bookman Old Style" w:eastAsia="Calibri" w:hAnsi="Bookman Old Style" w:cs="Estrangelo Edessa"/>
          <w:sz w:val="28"/>
          <w:szCs w:val="28"/>
          <w:lang w:eastAsia="en-US"/>
        </w:rPr>
        <w:t xml:space="preserve"> recurrente porque, se reitera, la confesión que de ellos puede establecerse no</w:t>
      </w:r>
      <w:r w:rsidR="59B497D7" w:rsidRPr="581E6A6E">
        <w:rPr>
          <w:rFonts w:ascii="Bookman Old Style" w:eastAsia="Calibri" w:hAnsi="Bookman Old Style" w:cs="Estrangelo Edessa"/>
          <w:sz w:val="28"/>
          <w:szCs w:val="28"/>
          <w:lang w:eastAsia="en-US"/>
        </w:rPr>
        <w:t xml:space="preserve"> la desconoció</w:t>
      </w:r>
      <w:r w:rsidRPr="581E6A6E">
        <w:rPr>
          <w:rFonts w:ascii="Bookman Old Style" w:eastAsia="Calibri" w:hAnsi="Bookman Old Style" w:cs="Estrangelo Edessa"/>
          <w:sz w:val="28"/>
          <w:szCs w:val="28"/>
          <w:lang w:eastAsia="en-US"/>
        </w:rPr>
        <w:t xml:space="preserve"> el juez plural, pues lo que ocurrió fue que luego de rememorar que dicha prueba puede ser desvirtuada, procedió a revisar los elementos de convicción que, a su juicio, cumplían dicho cometido, esto es, que desvirtuaron la confesión de los demandantes. </w:t>
      </w:r>
    </w:p>
    <w:p w14:paraId="36FEB5B0"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sz w:val="28"/>
          <w:szCs w:val="28"/>
          <w:lang w:eastAsia="en-US"/>
        </w:rPr>
      </w:pPr>
    </w:p>
    <w:p w14:paraId="2EFF40CB"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sz w:val="28"/>
          <w:szCs w:val="28"/>
          <w:lang w:eastAsia="en-US"/>
        </w:rPr>
      </w:pPr>
      <w:r w:rsidRPr="00C87F31">
        <w:rPr>
          <w:rFonts w:ascii="Bookman Old Style" w:eastAsia="Calibri" w:hAnsi="Bookman Old Style" w:cs="Estrangelo Edessa"/>
          <w:bCs/>
          <w:sz w:val="28"/>
          <w:szCs w:val="28"/>
          <w:lang w:eastAsia="en-US"/>
        </w:rPr>
        <w:t xml:space="preserve">Lo mismo aconteció con el análisis de los interrogatorios de parte que absolvieron los promotores del proceso, de los cuales, el </w:t>
      </w:r>
      <w:r w:rsidRPr="00C87F31">
        <w:rPr>
          <w:rFonts w:ascii="Bookman Old Style" w:eastAsia="Calibri" w:hAnsi="Bookman Old Style" w:cs="Estrangelo Edessa"/>
          <w:bCs/>
          <w:i/>
          <w:sz w:val="28"/>
          <w:szCs w:val="28"/>
          <w:lang w:eastAsia="en-US"/>
        </w:rPr>
        <w:t xml:space="preserve">ad quem </w:t>
      </w:r>
      <w:r w:rsidRPr="00C87F31">
        <w:rPr>
          <w:rFonts w:ascii="Bookman Old Style" w:eastAsia="Calibri" w:hAnsi="Bookman Old Style" w:cs="Estrangelo Edessa"/>
          <w:bCs/>
          <w:sz w:val="28"/>
          <w:szCs w:val="28"/>
          <w:lang w:eastAsia="en-US"/>
        </w:rPr>
        <w:t xml:space="preserve">concluyó que aquellos habían aceptado que firmaron los documentos a folios 89 y 90. </w:t>
      </w:r>
    </w:p>
    <w:p w14:paraId="30D7AA69"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sz w:val="28"/>
          <w:szCs w:val="28"/>
          <w:lang w:eastAsia="en-US"/>
        </w:rPr>
      </w:pPr>
    </w:p>
    <w:p w14:paraId="08B4F7DF" w14:textId="0AE17DA4" w:rsidR="00C87F31" w:rsidRPr="00C87F31" w:rsidRDefault="00C87F31" w:rsidP="581E6A6E">
      <w:pPr>
        <w:spacing w:line="360" w:lineRule="auto"/>
        <w:ind w:firstLine="709"/>
        <w:contextualSpacing/>
        <w:jc w:val="both"/>
        <w:rPr>
          <w:rFonts w:ascii="Bookman Old Style" w:eastAsia="Calibri" w:hAnsi="Bookman Old Style" w:cs="Estrangelo Edessa"/>
          <w:sz w:val="28"/>
          <w:szCs w:val="28"/>
          <w:lang w:eastAsia="en-US"/>
        </w:rPr>
      </w:pPr>
      <w:r w:rsidRPr="581E6A6E">
        <w:rPr>
          <w:rFonts w:ascii="Bookman Old Style" w:eastAsia="Calibri" w:hAnsi="Bookman Old Style" w:cs="Estrangelo Edessa"/>
          <w:sz w:val="28"/>
          <w:szCs w:val="28"/>
          <w:lang w:eastAsia="en-US"/>
        </w:rPr>
        <w:t xml:space="preserve">De modo que lo que le correspondía a Protección S.A. era controvertir la inferencia del Tribunal relativa a que la supuesta confesión contenida en </w:t>
      </w:r>
      <w:r w:rsidR="5D3A18E2" w:rsidRPr="581E6A6E">
        <w:rPr>
          <w:rFonts w:ascii="Bookman Old Style" w:eastAsia="Calibri" w:hAnsi="Bookman Old Style" w:cs="Estrangelo Edessa"/>
          <w:sz w:val="28"/>
          <w:szCs w:val="28"/>
          <w:lang w:eastAsia="en-US"/>
        </w:rPr>
        <w:t>tales medios de prueba,</w:t>
      </w:r>
      <w:r w:rsidRPr="581E6A6E">
        <w:rPr>
          <w:rFonts w:ascii="Bookman Old Style" w:eastAsia="Calibri" w:hAnsi="Bookman Old Style" w:cs="Estrangelo Edessa"/>
          <w:sz w:val="28"/>
          <w:szCs w:val="28"/>
          <w:lang w:eastAsia="en-US"/>
        </w:rPr>
        <w:t xml:space="preserve"> se desvirtuó. </w:t>
      </w:r>
    </w:p>
    <w:p w14:paraId="7196D064"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sz w:val="28"/>
          <w:szCs w:val="28"/>
          <w:lang w:eastAsia="en-US"/>
        </w:rPr>
      </w:pPr>
    </w:p>
    <w:p w14:paraId="0129689C" w14:textId="77777777" w:rsidR="00C87F31" w:rsidRPr="00C87F31" w:rsidRDefault="00C87F31" w:rsidP="00C87F31">
      <w:pPr>
        <w:spacing w:line="360" w:lineRule="auto"/>
        <w:ind w:firstLine="709"/>
        <w:contextualSpacing/>
        <w:jc w:val="both"/>
        <w:rPr>
          <w:rFonts w:ascii="Bookman Old Style" w:hAnsi="Bookman Old Style" w:cs="Estrangelo Edessa"/>
          <w:sz w:val="28"/>
          <w:szCs w:val="28"/>
          <w:lang w:eastAsia="en-US"/>
        </w:rPr>
      </w:pPr>
      <w:r w:rsidRPr="00C87F31">
        <w:rPr>
          <w:rFonts w:ascii="Bookman Old Style" w:hAnsi="Bookman Old Style" w:cs="Estrangelo Edessa"/>
          <w:sz w:val="28"/>
          <w:szCs w:val="28"/>
          <w:lang w:eastAsia="en-US"/>
        </w:rPr>
        <w:t xml:space="preserve">Por otra parte, el informe con las conclusiones de la visita domiciliaria </w:t>
      </w:r>
      <w:r w:rsidRPr="00C87F31">
        <w:rPr>
          <w:rFonts w:ascii="Bookman Old Style" w:hAnsi="Bookman Old Style" w:cs="Estrangelo Edessa"/>
          <w:sz w:val="24"/>
          <w:szCs w:val="24"/>
          <w:lang w:eastAsia="en-US"/>
        </w:rPr>
        <w:t xml:space="preserve">(f.º 107 a 109) </w:t>
      </w:r>
      <w:r w:rsidRPr="00C87F31">
        <w:rPr>
          <w:rFonts w:ascii="Bookman Old Style" w:hAnsi="Bookman Old Style" w:cs="Estrangelo Edessa"/>
          <w:sz w:val="28"/>
          <w:szCs w:val="28"/>
          <w:lang w:eastAsia="en-US"/>
        </w:rPr>
        <w:t xml:space="preserve">contratada por el fondo de pensiones con una firma especializada -así relacione aspectos consignados en el formulario de reclamación de la prestación- no es prueba calificada en casación laboral, pues corresponde a un documento emanado de terceros como lo ha adoctrinado esta Sala, entre otras, en sentencias CSJ SL, 15 may. 2012, </w:t>
      </w:r>
      <w:r w:rsidR="00575425">
        <w:rPr>
          <w:rFonts w:ascii="Bookman Old Style" w:hAnsi="Bookman Old Style" w:cs="Estrangelo Edessa"/>
          <w:sz w:val="28"/>
          <w:szCs w:val="28"/>
          <w:lang w:eastAsia="en-US"/>
        </w:rPr>
        <w:t xml:space="preserve">rad. </w:t>
      </w:r>
      <w:r w:rsidR="00575425" w:rsidRPr="00C87F31">
        <w:rPr>
          <w:rFonts w:ascii="Bookman Old Style" w:hAnsi="Bookman Old Style" w:cs="Estrangelo Edessa"/>
          <w:sz w:val="28"/>
          <w:szCs w:val="28"/>
          <w:lang w:eastAsia="en-US"/>
        </w:rPr>
        <w:t>43212</w:t>
      </w:r>
      <w:r w:rsidR="00575425">
        <w:rPr>
          <w:rFonts w:ascii="Bookman Old Style" w:hAnsi="Bookman Old Style" w:cs="Estrangelo Edessa"/>
          <w:sz w:val="28"/>
          <w:szCs w:val="28"/>
          <w:lang w:eastAsia="en-US"/>
        </w:rPr>
        <w:t xml:space="preserve">, </w:t>
      </w:r>
      <w:r w:rsidRPr="00C87F31">
        <w:rPr>
          <w:rFonts w:ascii="Bookman Old Style" w:hAnsi="Bookman Old Style" w:cs="Estrangelo Edessa"/>
          <w:sz w:val="28"/>
          <w:szCs w:val="28"/>
          <w:lang w:eastAsia="en-US"/>
        </w:rPr>
        <w:t xml:space="preserve">CSJ SL12818-2016, CSJ SL </w:t>
      </w:r>
      <w:r w:rsidRPr="00C87F31">
        <w:rPr>
          <w:rFonts w:ascii="Bookman Old Style" w:hAnsi="Bookman Old Style" w:cs="Estrangelo Edessa"/>
          <w:sz w:val="28"/>
          <w:szCs w:val="28"/>
          <w:lang w:eastAsia="en-US"/>
        </w:rPr>
        <w:lastRenderedPageBreak/>
        <w:t>14225-2017 y CSJ SL2587-2019). Precisamente, en la primera sentencia referida, explicó:</w:t>
      </w:r>
    </w:p>
    <w:p w14:paraId="34FF1C98"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sz w:val="28"/>
          <w:szCs w:val="28"/>
          <w:lang w:eastAsia="en-US"/>
        </w:rPr>
      </w:pPr>
    </w:p>
    <w:p w14:paraId="4E99CE43" w14:textId="77777777" w:rsidR="00C87F31" w:rsidRPr="00C87F31" w:rsidRDefault="00C87F31" w:rsidP="00C87F31">
      <w:pPr>
        <w:ind w:left="709"/>
        <w:contextualSpacing/>
        <w:jc w:val="both"/>
        <w:rPr>
          <w:rFonts w:ascii="Bookman Old Style" w:eastAsia="Calibri" w:hAnsi="Bookman Old Style" w:cs="Estrangelo Edessa"/>
          <w:bCs/>
          <w:i/>
          <w:sz w:val="24"/>
          <w:szCs w:val="24"/>
          <w:lang w:eastAsia="en-US"/>
        </w:rPr>
      </w:pPr>
      <w:r w:rsidRPr="00C87F31">
        <w:rPr>
          <w:rFonts w:ascii="Bookman Old Style" w:eastAsia="Calibri" w:hAnsi="Bookman Old Style" w:cs="Estrangelo Edessa"/>
          <w:bCs/>
          <w:i/>
          <w:sz w:val="24"/>
          <w:szCs w:val="24"/>
          <w:lang w:eastAsia="en-US"/>
        </w:rPr>
        <w:t>Referente a los elementos de juicio a que alude el cargo, se ha de precisar en primer término que la jurisprudencia de la Sala tiene definido el criterio de que los informes que recogen las investigaciones efectuadas por los funcionarios de las administradoras de pensiones para efectos de determinar la convivencia o la dependencia económica para discernir la condición de beneficiario de un derecho pensional, deben tenerse como "documento declarativo emanado de terceros", cuya valoración se hace en forma similar al testimonio y en esa medida no son prueba calificada en casación, salvo que previamente se demostrara esa clase de error en prueba idónea lo que aquí no acontece.</w:t>
      </w:r>
    </w:p>
    <w:p w14:paraId="6D072C0D"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sz w:val="28"/>
          <w:szCs w:val="28"/>
          <w:lang w:eastAsia="en-US"/>
        </w:rPr>
      </w:pPr>
    </w:p>
    <w:p w14:paraId="4AE0FC4E" w14:textId="131CC7D3" w:rsidR="00C87F31" w:rsidRPr="00C87F31" w:rsidRDefault="00C87F31" w:rsidP="581E6A6E">
      <w:pPr>
        <w:spacing w:line="360" w:lineRule="auto"/>
        <w:ind w:firstLine="709"/>
        <w:contextualSpacing/>
        <w:jc w:val="both"/>
        <w:rPr>
          <w:rFonts w:ascii="Bookman Old Style" w:eastAsia="Calibri" w:hAnsi="Bookman Old Style" w:cs="Estrangelo Edessa"/>
          <w:sz w:val="28"/>
          <w:szCs w:val="28"/>
          <w:lang w:eastAsia="en-US"/>
        </w:rPr>
      </w:pPr>
      <w:r w:rsidRPr="581E6A6E">
        <w:rPr>
          <w:rFonts w:ascii="Bookman Old Style" w:eastAsia="Calibri" w:hAnsi="Bookman Old Style" w:cs="Estrangelo Edessa"/>
          <w:sz w:val="28"/>
          <w:szCs w:val="28"/>
          <w:lang w:eastAsia="en-US"/>
        </w:rPr>
        <w:t>Ahora, en cuanto a los testimonios de Zoraida Elena Álvarez Rendón, Gabriel Ángel Mejía Martínez, Luz del Socorro Quinchía y Francisco de Paula Restrepo Lopera no resulta procedente su análisis porque para ello era indispensable que l</w:t>
      </w:r>
      <w:r w:rsidR="00575425" w:rsidRPr="581E6A6E">
        <w:rPr>
          <w:rFonts w:ascii="Bookman Old Style" w:eastAsia="Calibri" w:hAnsi="Bookman Old Style" w:cs="Estrangelo Edessa"/>
          <w:sz w:val="28"/>
          <w:szCs w:val="28"/>
          <w:lang w:eastAsia="en-US"/>
        </w:rPr>
        <w:t>a</w:t>
      </w:r>
      <w:r w:rsidRPr="581E6A6E">
        <w:rPr>
          <w:rFonts w:ascii="Bookman Old Style" w:eastAsia="Calibri" w:hAnsi="Bookman Old Style" w:cs="Estrangelo Edessa"/>
          <w:sz w:val="28"/>
          <w:szCs w:val="28"/>
          <w:lang w:eastAsia="en-US"/>
        </w:rPr>
        <w:t xml:space="preserve"> recurrente demostrara la comisión de un error </w:t>
      </w:r>
      <w:r w:rsidR="2397D934" w:rsidRPr="581E6A6E">
        <w:rPr>
          <w:rFonts w:ascii="Bookman Old Style" w:eastAsia="Calibri" w:hAnsi="Bookman Old Style" w:cs="Estrangelo Edessa"/>
          <w:sz w:val="28"/>
          <w:szCs w:val="28"/>
          <w:lang w:eastAsia="en-US"/>
        </w:rPr>
        <w:t xml:space="preserve">de </w:t>
      </w:r>
      <w:r w:rsidRPr="581E6A6E">
        <w:rPr>
          <w:rFonts w:ascii="Bookman Old Style" w:eastAsia="Calibri" w:hAnsi="Bookman Old Style" w:cs="Estrangelo Edessa"/>
          <w:sz w:val="28"/>
          <w:szCs w:val="28"/>
          <w:lang w:eastAsia="en-US"/>
        </w:rPr>
        <w:t>hecho evidente y manifiesto sobre una prueba calificada en casación laboral, lo cual no aconteció.</w:t>
      </w:r>
    </w:p>
    <w:p w14:paraId="48A21919"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sz w:val="28"/>
          <w:szCs w:val="28"/>
          <w:lang w:eastAsia="en-US"/>
        </w:rPr>
      </w:pPr>
    </w:p>
    <w:p w14:paraId="1ADF3F85" w14:textId="77777777" w:rsidR="00C87F31" w:rsidRDefault="00C87F31" w:rsidP="00C87F31">
      <w:pPr>
        <w:widowControl w:val="0"/>
        <w:spacing w:line="360" w:lineRule="auto"/>
        <w:ind w:firstLine="709"/>
        <w:jc w:val="both"/>
        <w:rPr>
          <w:rFonts w:ascii="Bookman Old Style" w:hAnsi="Bookman Old Style"/>
          <w:bCs/>
          <w:iCs/>
          <w:snapToGrid w:val="0"/>
          <w:sz w:val="28"/>
          <w:szCs w:val="28"/>
        </w:rPr>
      </w:pPr>
      <w:r w:rsidRPr="00C87F31">
        <w:rPr>
          <w:rFonts w:ascii="Bookman Old Style" w:eastAsia="Calibri" w:hAnsi="Bookman Old Style" w:cs="Estrangelo Edessa"/>
          <w:bCs/>
          <w:sz w:val="28"/>
          <w:szCs w:val="28"/>
          <w:lang w:eastAsia="en-US"/>
        </w:rPr>
        <w:t xml:space="preserve">Además, </w:t>
      </w:r>
      <w:r w:rsidRPr="00A44F5B">
        <w:rPr>
          <w:rFonts w:ascii="Bookman Old Style" w:hAnsi="Bookman Old Style"/>
          <w:bCs/>
          <w:iCs/>
          <w:snapToGrid w:val="0"/>
          <w:sz w:val="28"/>
          <w:szCs w:val="28"/>
        </w:rPr>
        <w:t xml:space="preserve">es </w:t>
      </w:r>
      <w:r>
        <w:rPr>
          <w:rFonts w:ascii="Bookman Old Style" w:hAnsi="Bookman Old Style"/>
          <w:bCs/>
          <w:iCs/>
          <w:snapToGrid w:val="0"/>
          <w:sz w:val="28"/>
          <w:szCs w:val="28"/>
        </w:rPr>
        <w:t xml:space="preserve">oportuno señalar </w:t>
      </w:r>
      <w:r w:rsidRPr="00A44F5B">
        <w:rPr>
          <w:rFonts w:ascii="Bookman Old Style" w:hAnsi="Bookman Old Style"/>
          <w:bCs/>
          <w:iCs/>
          <w:snapToGrid w:val="0"/>
          <w:sz w:val="28"/>
          <w:szCs w:val="28"/>
        </w:rPr>
        <w:t xml:space="preserve">que el Colegiado de instancia, conforme lo dispuesto en el artículo 61 del Código Procesal del Trabajo y de la Seguridad Social, en ejercicio de las facultades propias de las reglas de la sana crítica, puede apreciar libremente los diferentes elementos de juicio, sin que esa circunstancia, por sí sola, tenga la virtud de constituir un yerro fáctico evidente capaz de derruir la decisión. </w:t>
      </w:r>
    </w:p>
    <w:p w14:paraId="6BD18F9B" w14:textId="77777777" w:rsidR="00C87F31" w:rsidRPr="00A44F5B" w:rsidRDefault="00C87F31" w:rsidP="00C87F31">
      <w:pPr>
        <w:widowControl w:val="0"/>
        <w:spacing w:line="360" w:lineRule="auto"/>
        <w:ind w:firstLine="709"/>
        <w:jc w:val="both"/>
        <w:rPr>
          <w:rFonts w:ascii="Bookman Old Style" w:hAnsi="Bookman Old Style"/>
          <w:bCs/>
          <w:iCs/>
          <w:snapToGrid w:val="0"/>
          <w:sz w:val="28"/>
          <w:szCs w:val="28"/>
        </w:rPr>
      </w:pPr>
    </w:p>
    <w:p w14:paraId="1BAB2D1D" w14:textId="77777777" w:rsidR="00C87F31" w:rsidRDefault="00C87F31" w:rsidP="00C87F31">
      <w:pPr>
        <w:widowControl w:val="0"/>
        <w:spacing w:line="360" w:lineRule="auto"/>
        <w:ind w:firstLine="709"/>
        <w:jc w:val="both"/>
        <w:rPr>
          <w:rFonts w:ascii="Bookman Old Style" w:hAnsi="Bookman Old Style"/>
          <w:bCs/>
          <w:iCs/>
          <w:snapToGrid w:val="0"/>
          <w:sz w:val="28"/>
          <w:szCs w:val="28"/>
        </w:rPr>
      </w:pPr>
      <w:r w:rsidRPr="581E6A6E">
        <w:rPr>
          <w:rFonts w:ascii="Bookman Old Style" w:hAnsi="Bookman Old Style"/>
          <w:snapToGrid w:val="0"/>
          <w:sz w:val="28"/>
          <w:szCs w:val="28"/>
        </w:rPr>
        <w:t xml:space="preserve">Igualmente, como se adoctrinó en sentencia CSJ SL2049-2018, la formación del libre convencimiento con el </w:t>
      </w:r>
      <w:r w:rsidRPr="581E6A6E">
        <w:rPr>
          <w:rFonts w:ascii="Bookman Old Style" w:hAnsi="Bookman Old Style"/>
          <w:snapToGrid w:val="0"/>
          <w:sz w:val="28"/>
          <w:szCs w:val="28"/>
        </w:rPr>
        <w:lastRenderedPageBreak/>
        <w:t>principio de la sana crítica, implica que el juez debe fundar su decisión en aquellos elementos probatorios que le merecen mayor persuasión o credibilidad, que le permiten hallar la verdad real, siempre y cuando las inferencias sean lógicas y razonables.</w:t>
      </w:r>
    </w:p>
    <w:p w14:paraId="62FEF6FA" w14:textId="439ECF98" w:rsidR="581E6A6E" w:rsidRDefault="581E6A6E" w:rsidP="581E6A6E">
      <w:pPr>
        <w:spacing w:line="360" w:lineRule="auto"/>
        <w:ind w:firstLine="709"/>
        <w:jc w:val="both"/>
        <w:rPr>
          <w:rFonts w:ascii="Bookman Old Style" w:hAnsi="Bookman Old Style"/>
          <w:sz w:val="28"/>
          <w:szCs w:val="28"/>
        </w:rPr>
      </w:pPr>
    </w:p>
    <w:p w14:paraId="2B0EF82C"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sz w:val="28"/>
          <w:szCs w:val="28"/>
          <w:lang w:eastAsia="en-US"/>
        </w:rPr>
      </w:pPr>
      <w:r w:rsidRPr="00C87F31">
        <w:rPr>
          <w:rFonts w:ascii="Bookman Old Style" w:eastAsia="Calibri" w:hAnsi="Bookman Old Style" w:cs="Estrangelo Edessa"/>
          <w:bCs/>
          <w:sz w:val="28"/>
          <w:szCs w:val="28"/>
          <w:lang w:eastAsia="en-US"/>
        </w:rPr>
        <w:t xml:space="preserve">En síntesis, la acusación no cumple con los requisitos establecidos para que la Sala pueda estudiarla de fondo, esto es, que fuera completa en su formulación, suficiente en su desarrollo y eficaz en lo pretendido. </w:t>
      </w:r>
    </w:p>
    <w:p w14:paraId="238601FE"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sz w:val="28"/>
          <w:szCs w:val="28"/>
          <w:lang w:eastAsia="en-US"/>
        </w:rPr>
      </w:pPr>
    </w:p>
    <w:p w14:paraId="667F1A8E" w14:textId="77777777" w:rsidR="00C87F31" w:rsidRPr="00C87F31" w:rsidRDefault="00C87F31" w:rsidP="00C87F31">
      <w:pPr>
        <w:spacing w:line="360" w:lineRule="auto"/>
        <w:ind w:firstLine="709"/>
        <w:contextualSpacing/>
        <w:jc w:val="both"/>
        <w:rPr>
          <w:rFonts w:ascii="Bookman Old Style" w:eastAsia="Calibri" w:hAnsi="Bookman Old Style" w:cs="Estrangelo Edessa"/>
          <w:bCs/>
          <w:sz w:val="28"/>
          <w:szCs w:val="28"/>
          <w:lang w:eastAsia="en-US"/>
        </w:rPr>
      </w:pPr>
      <w:r w:rsidRPr="00C87F31">
        <w:rPr>
          <w:rFonts w:ascii="Bookman Old Style" w:eastAsia="Calibri" w:hAnsi="Bookman Old Style" w:cs="Estrangelo Edessa"/>
          <w:bCs/>
          <w:sz w:val="28"/>
          <w:szCs w:val="28"/>
          <w:lang w:eastAsia="en-US"/>
        </w:rPr>
        <w:t>En el anterior contexto, el cargo se desestima.</w:t>
      </w:r>
    </w:p>
    <w:p w14:paraId="0F3CABC7" w14:textId="77777777" w:rsidR="00C87F31" w:rsidRPr="00C87F31" w:rsidRDefault="00C87F31" w:rsidP="00C87F31">
      <w:pPr>
        <w:spacing w:line="360" w:lineRule="auto"/>
        <w:contextualSpacing/>
        <w:jc w:val="both"/>
        <w:rPr>
          <w:rFonts w:ascii="Bookman Old Style" w:eastAsia="Calibri" w:hAnsi="Bookman Old Style" w:cs="Estrangelo Edessa"/>
          <w:bCs/>
          <w:sz w:val="32"/>
          <w:szCs w:val="24"/>
          <w:lang w:eastAsia="en-US"/>
        </w:rPr>
      </w:pPr>
    </w:p>
    <w:p w14:paraId="663CE957" w14:textId="77777777" w:rsidR="00C87F31" w:rsidRPr="009178D7" w:rsidRDefault="00C87F31" w:rsidP="00C87F31">
      <w:pPr>
        <w:pStyle w:val="Yo"/>
        <w:tabs>
          <w:tab w:val="clear" w:pos="360"/>
          <w:tab w:val="num" w:pos="0"/>
        </w:tabs>
        <w:ind w:left="0"/>
      </w:pPr>
      <w:r w:rsidRPr="009178D7">
        <w:t xml:space="preserve">CARGO </w:t>
      </w:r>
      <w:r>
        <w:t xml:space="preserve">SEGUNDO  </w:t>
      </w:r>
    </w:p>
    <w:p w14:paraId="5B08B5D1" w14:textId="77777777" w:rsidR="00C87F31" w:rsidRDefault="00C87F31" w:rsidP="00C87F31">
      <w:pPr>
        <w:spacing w:line="360" w:lineRule="auto"/>
        <w:ind w:firstLine="709"/>
        <w:jc w:val="both"/>
        <w:rPr>
          <w:rFonts w:ascii="Bookman Old Style" w:hAnsi="Bookman Old Style" w:cs="Estrangelo Edessa"/>
          <w:sz w:val="28"/>
          <w:szCs w:val="28"/>
        </w:rPr>
      </w:pPr>
    </w:p>
    <w:p w14:paraId="7F73889D" w14:textId="77777777" w:rsidR="00C87F31" w:rsidRPr="00991531" w:rsidRDefault="00C87F31" w:rsidP="00C87F31">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Acusa la sentencia d</w:t>
      </w:r>
      <w:r w:rsidRPr="009178D7">
        <w:rPr>
          <w:rFonts w:ascii="Bookman Old Style" w:hAnsi="Bookman Old Style" w:cs="Estrangelo Edessa"/>
          <w:sz w:val="28"/>
          <w:szCs w:val="28"/>
        </w:rPr>
        <w:t xml:space="preserve">e </w:t>
      </w:r>
      <w:r>
        <w:rPr>
          <w:rFonts w:ascii="Bookman Old Style" w:hAnsi="Bookman Old Style" w:cs="Estrangelo Edessa"/>
          <w:sz w:val="28"/>
          <w:szCs w:val="28"/>
        </w:rPr>
        <w:t>trasgredir por la vía indirecta, en la modalidad de aplicación indebida de los artículos 57 de la Ley 2.ª de 1984 y 66</w:t>
      </w:r>
      <w:r w:rsidRPr="00991531">
        <w:rPr>
          <w:rFonts w:ascii="Bookman Old Style" w:hAnsi="Bookman Old Style" w:cs="Estrangelo Edessa"/>
          <w:sz w:val="28"/>
          <w:szCs w:val="28"/>
        </w:rPr>
        <w:t>A del Código Procesal del Trabajo</w:t>
      </w:r>
      <w:r w:rsidR="00575425">
        <w:rPr>
          <w:rFonts w:ascii="Bookman Old Style" w:hAnsi="Bookman Old Style" w:cs="Estrangelo Edessa"/>
          <w:sz w:val="28"/>
          <w:szCs w:val="28"/>
        </w:rPr>
        <w:t xml:space="preserve"> y de la Seguridad Social</w:t>
      </w:r>
      <w:r w:rsidRPr="00991531">
        <w:rPr>
          <w:rFonts w:ascii="Bookman Old Style" w:hAnsi="Bookman Old Style" w:cs="Estrangelo Edessa"/>
          <w:sz w:val="28"/>
          <w:szCs w:val="28"/>
        </w:rPr>
        <w:t xml:space="preserve">, como violación medio, que condujo a la trasgresión del </w:t>
      </w:r>
      <w:r>
        <w:rPr>
          <w:rFonts w:ascii="Bookman Old Style" w:hAnsi="Bookman Old Style" w:cs="Estrangelo Edessa"/>
          <w:sz w:val="28"/>
          <w:szCs w:val="28"/>
        </w:rPr>
        <w:t xml:space="preserve">artículo </w:t>
      </w:r>
      <w:r w:rsidRPr="00991531">
        <w:rPr>
          <w:rFonts w:ascii="Bookman Old Style" w:hAnsi="Bookman Old Style" w:cs="Estrangelo Edessa"/>
          <w:sz w:val="28"/>
          <w:szCs w:val="28"/>
        </w:rPr>
        <w:t>141 de la Ley 100 de 1993.</w:t>
      </w:r>
    </w:p>
    <w:p w14:paraId="16DEB4AB" w14:textId="77777777" w:rsidR="00C87F31" w:rsidRPr="00991531" w:rsidRDefault="00C87F31" w:rsidP="00C87F31">
      <w:pPr>
        <w:spacing w:line="360" w:lineRule="auto"/>
        <w:ind w:firstLine="709"/>
        <w:jc w:val="both"/>
        <w:rPr>
          <w:rFonts w:ascii="Bookman Old Style" w:hAnsi="Bookman Old Style" w:cs="Estrangelo Edessa"/>
          <w:sz w:val="28"/>
          <w:szCs w:val="28"/>
        </w:rPr>
      </w:pPr>
    </w:p>
    <w:p w14:paraId="149AF88A" w14:textId="77777777" w:rsidR="00C87F31" w:rsidRDefault="00C87F31" w:rsidP="00C87F31">
      <w:pPr>
        <w:pBdr>
          <w:top w:val="nil"/>
          <w:left w:val="nil"/>
          <w:bottom w:val="nil"/>
          <w:right w:val="nil"/>
          <w:between w:val="nil"/>
          <w:bar w:val="nil"/>
        </w:pBdr>
        <w:spacing w:line="360" w:lineRule="auto"/>
        <w:ind w:firstLine="708"/>
        <w:jc w:val="both"/>
        <w:rPr>
          <w:rFonts w:ascii="Bookman Old Style" w:eastAsia="Arial Unicode MS" w:hAnsi="Bookman Old Style" w:cs="Arial Unicode MS"/>
          <w:i/>
          <w:color w:val="000000"/>
          <w:sz w:val="28"/>
          <w:szCs w:val="28"/>
          <w:u w:color="000000"/>
          <w:bdr w:val="nil"/>
          <w:lang w:val="es-CO" w:eastAsia="en-US"/>
        </w:rPr>
      </w:pPr>
      <w:r w:rsidRPr="00BB62AE">
        <w:rPr>
          <w:rFonts w:ascii="Bookman Old Style" w:eastAsia="Arial Unicode MS" w:hAnsi="Bookman Old Style" w:cs="Arial Unicode MS"/>
          <w:color w:val="000000"/>
          <w:sz w:val="28"/>
          <w:szCs w:val="28"/>
          <w:u w:color="000000"/>
          <w:bdr w:val="nil"/>
          <w:lang w:val="es-CO" w:eastAsia="en-US"/>
        </w:rPr>
        <w:t xml:space="preserve">Refiere que el </w:t>
      </w:r>
      <w:r w:rsidRPr="00BB62AE">
        <w:rPr>
          <w:rFonts w:ascii="Bookman Old Style" w:eastAsia="Arial Unicode MS" w:hAnsi="Bookman Old Style" w:cs="Arial Unicode MS"/>
          <w:i/>
          <w:color w:val="000000"/>
          <w:sz w:val="28"/>
          <w:szCs w:val="28"/>
          <w:u w:color="000000"/>
          <w:bdr w:val="nil"/>
          <w:lang w:val="es-CO" w:eastAsia="en-US"/>
        </w:rPr>
        <w:t>ad quem</w:t>
      </w:r>
      <w:r w:rsidRPr="00BB62AE">
        <w:rPr>
          <w:rFonts w:ascii="Bookman Old Style" w:eastAsia="Arial Unicode MS" w:hAnsi="Bookman Old Style" w:cs="Arial Unicode MS"/>
          <w:color w:val="000000"/>
          <w:sz w:val="28"/>
          <w:szCs w:val="28"/>
          <w:u w:color="000000"/>
          <w:bdr w:val="nil"/>
          <w:lang w:val="es-CO" w:eastAsia="en-US"/>
        </w:rPr>
        <w:t xml:space="preserve"> incurrió en </w:t>
      </w:r>
      <w:r>
        <w:rPr>
          <w:rFonts w:ascii="Bookman Old Style" w:eastAsia="Arial Unicode MS" w:hAnsi="Bookman Old Style" w:cs="Arial Unicode MS"/>
          <w:color w:val="000000"/>
          <w:sz w:val="28"/>
          <w:szCs w:val="28"/>
          <w:u w:color="000000"/>
          <w:bdr w:val="nil"/>
          <w:lang w:val="es-CO" w:eastAsia="en-US"/>
        </w:rPr>
        <w:t xml:space="preserve">error de hecho al dar </w:t>
      </w:r>
      <w:r w:rsidRPr="00991531">
        <w:rPr>
          <w:rFonts w:ascii="Bookman Old Style" w:eastAsia="Arial Unicode MS" w:hAnsi="Bookman Old Style" w:cs="Arial Unicode MS"/>
          <w:i/>
          <w:color w:val="000000"/>
          <w:sz w:val="28"/>
          <w:szCs w:val="28"/>
          <w:u w:color="000000"/>
          <w:bdr w:val="nil"/>
          <w:lang w:val="es-CO" w:eastAsia="en-US"/>
        </w:rPr>
        <w:t>«por demostrado, en forma contraria a lo que acreditan las piezas procesales, que al sustentar el recurso de apelación contra el fallo de primer grado el apoderado de la demandada no concretó ningún argumento en contra de la condena a</w:t>
      </w:r>
      <w:r>
        <w:rPr>
          <w:rFonts w:ascii="Bookman Old Style" w:eastAsia="Arial Unicode MS" w:hAnsi="Bookman Old Style" w:cs="Arial Unicode MS"/>
          <w:i/>
          <w:color w:val="000000"/>
          <w:sz w:val="28"/>
          <w:szCs w:val="28"/>
          <w:u w:color="000000"/>
          <w:bdr w:val="nil"/>
          <w:lang w:val="es-CO" w:eastAsia="en-US"/>
        </w:rPr>
        <w:t xml:space="preserve"> </w:t>
      </w:r>
      <w:r w:rsidRPr="00991531">
        <w:rPr>
          <w:rFonts w:ascii="Bookman Old Style" w:eastAsia="Arial Unicode MS" w:hAnsi="Bookman Old Style" w:cs="Arial Unicode MS"/>
          <w:i/>
          <w:color w:val="000000"/>
          <w:sz w:val="28"/>
          <w:szCs w:val="28"/>
          <w:u w:color="000000"/>
          <w:bdr w:val="nil"/>
          <w:lang w:val="es-CO" w:eastAsia="en-US"/>
        </w:rPr>
        <w:t>los intereses moratorios del artículo 141 de la</w:t>
      </w:r>
      <w:r>
        <w:rPr>
          <w:rFonts w:ascii="Bookman Old Style" w:eastAsia="Arial Unicode MS" w:hAnsi="Bookman Old Style" w:cs="Arial Unicode MS"/>
          <w:i/>
          <w:color w:val="000000"/>
          <w:sz w:val="28"/>
          <w:szCs w:val="28"/>
          <w:u w:color="000000"/>
          <w:bdr w:val="nil"/>
          <w:lang w:val="es-CO" w:eastAsia="en-US"/>
        </w:rPr>
        <w:t xml:space="preserve"> </w:t>
      </w:r>
      <w:r w:rsidRPr="00991531">
        <w:rPr>
          <w:rFonts w:ascii="Bookman Old Style" w:eastAsia="Arial Unicode MS" w:hAnsi="Bookman Old Style" w:cs="Arial Unicode MS"/>
          <w:i/>
          <w:color w:val="000000"/>
          <w:sz w:val="28"/>
          <w:szCs w:val="28"/>
          <w:u w:color="000000"/>
          <w:bdr w:val="nil"/>
          <w:lang w:val="es-CO" w:eastAsia="en-US"/>
        </w:rPr>
        <w:t>Ley 100 de 1993».</w:t>
      </w:r>
    </w:p>
    <w:p w14:paraId="0AD9C6F4" w14:textId="77777777" w:rsidR="00C87F31" w:rsidRPr="00991531" w:rsidRDefault="00C87F31" w:rsidP="00C87F31">
      <w:pPr>
        <w:pBdr>
          <w:top w:val="nil"/>
          <w:left w:val="nil"/>
          <w:bottom w:val="nil"/>
          <w:right w:val="nil"/>
          <w:between w:val="nil"/>
          <w:bar w:val="nil"/>
        </w:pBdr>
        <w:spacing w:line="360" w:lineRule="auto"/>
        <w:ind w:firstLine="708"/>
        <w:jc w:val="both"/>
        <w:rPr>
          <w:rFonts w:ascii="Bookman Old Style" w:eastAsia="Arial Unicode MS" w:hAnsi="Bookman Old Style" w:cs="Arial Unicode MS"/>
          <w:i/>
          <w:color w:val="000000"/>
          <w:sz w:val="28"/>
          <w:szCs w:val="28"/>
          <w:u w:color="000000"/>
          <w:bdr w:val="nil"/>
          <w:lang w:val="es-CO" w:eastAsia="en-US"/>
        </w:rPr>
      </w:pPr>
    </w:p>
    <w:p w14:paraId="053A41FA" w14:textId="77777777" w:rsidR="00C87F31" w:rsidRPr="00991531" w:rsidRDefault="00C87F31" w:rsidP="00C87F31">
      <w:pPr>
        <w:pBdr>
          <w:top w:val="nil"/>
          <w:left w:val="nil"/>
          <w:bottom w:val="nil"/>
          <w:right w:val="nil"/>
          <w:between w:val="nil"/>
          <w:bar w:val="nil"/>
        </w:pBdr>
        <w:spacing w:line="360" w:lineRule="auto"/>
        <w:ind w:firstLine="708"/>
        <w:jc w:val="both"/>
        <w:rPr>
          <w:rFonts w:ascii="Bookman Old Style" w:eastAsia="Arial Unicode MS" w:hAnsi="Bookman Old Style" w:cs="Arial Unicode MS"/>
          <w:color w:val="000000"/>
          <w:sz w:val="28"/>
          <w:szCs w:val="28"/>
          <w:u w:color="000000"/>
          <w:bdr w:val="nil"/>
          <w:lang w:val="es-CO" w:eastAsia="en-US"/>
        </w:rPr>
      </w:pPr>
      <w:r>
        <w:rPr>
          <w:rFonts w:ascii="Bookman Old Style" w:eastAsia="Arial Unicode MS" w:hAnsi="Bookman Old Style" w:cs="Arial Unicode MS"/>
          <w:color w:val="000000"/>
          <w:sz w:val="28"/>
          <w:szCs w:val="28"/>
          <w:u w:color="000000"/>
          <w:bdr w:val="nil"/>
          <w:lang w:val="es-CO" w:eastAsia="en-US"/>
        </w:rPr>
        <w:t xml:space="preserve">Afirma que en dicho yerro incurrió el juez plural al </w:t>
      </w:r>
      <w:r w:rsidRPr="00991531">
        <w:rPr>
          <w:rFonts w:ascii="Bookman Old Style" w:eastAsia="Arial Unicode MS" w:hAnsi="Bookman Old Style" w:cs="Arial Unicode MS"/>
          <w:color w:val="000000"/>
          <w:sz w:val="28"/>
          <w:szCs w:val="28"/>
          <w:u w:color="000000"/>
          <w:bdr w:val="nil"/>
          <w:lang w:val="es-CO" w:eastAsia="en-US"/>
        </w:rPr>
        <w:t>aprecia</w:t>
      </w:r>
      <w:r>
        <w:rPr>
          <w:rFonts w:ascii="Bookman Old Style" w:eastAsia="Arial Unicode MS" w:hAnsi="Bookman Old Style" w:cs="Arial Unicode MS"/>
          <w:color w:val="000000"/>
          <w:sz w:val="28"/>
          <w:szCs w:val="28"/>
          <w:u w:color="000000"/>
          <w:bdr w:val="nil"/>
          <w:lang w:val="es-CO" w:eastAsia="en-US"/>
        </w:rPr>
        <w:t xml:space="preserve">r </w:t>
      </w:r>
      <w:r w:rsidRPr="00991531">
        <w:rPr>
          <w:rFonts w:ascii="Bookman Old Style" w:eastAsia="Arial Unicode MS" w:hAnsi="Bookman Old Style" w:cs="Arial Unicode MS"/>
          <w:color w:val="000000"/>
          <w:sz w:val="28"/>
          <w:szCs w:val="28"/>
          <w:u w:color="000000"/>
          <w:bdr w:val="nil"/>
          <w:lang w:val="es-CO" w:eastAsia="en-US"/>
        </w:rPr>
        <w:t>errónea</w:t>
      </w:r>
      <w:r>
        <w:rPr>
          <w:rFonts w:ascii="Bookman Old Style" w:eastAsia="Arial Unicode MS" w:hAnsi="Bookman Old Style" w:cs="Arial Unicode MS"/>
          <w:color w:val="000000"/>
          <w:sz w:val="28"/>
          <w:szCs w:val="28"/>
          <w:u w:color="000000"/>
          <w:bdr w:val="nil"/>
          <w:lang w:val="es-CO" w:eastAsia="en-US"/>
        </w:rPr>
        <w:t xml:space="preserve">mente </w:t>
      </w:r>
      <w:r w:rsidRPr="00991531">
        <w:rPr>
          <w:rFonts w:ascii="Bookman Old Style" w:eastAsia="Arial Unicode MS" w:hAnsi="Bookman Old Style" w:cs="Arial Unicode MS"/>
          <w:color w:val="000000"/>
          <w:sz w:val="28"/>
          <w:szCs w:val="28"/>
          <w:u w:color="000000"/>
          <w:bdr w:val="nil"/>
          <w:lang w:val="es-CO" w:eastAsia="en-US"/>
        </w:rPr>
        <w:t xml:space="preserve">el escrito de apelación </w:t>
      </w:r>
      <w:r w:rsidRPr="00991531">
        <w:rPr>
          <w:rFonts w:ascii="Bookman Old Style" w:eastAsia="Arial Unicode MS" w:hAnsi="Bookman Old Style" w:cs="Arial Unicode MS"/>
          <w:color w:val="000000"/>
          <w:sz w:val="24"/>
          <w:szCs w:val="24"/>
          <w:u w:color="000000"/>
          <w:bdr w:val="nil"/>
          <w:lang w:val="es-CO" w:eastAsia="en-US"/>
        </w:rPr>
        <w:t>(f.º 148 a 153).</w:t>
      </w:r>
    </w:p>
    <w:p w14:paraId="4B1F511A" w14:textId="77777777" w:rsidR="00C87F31" w:rsidRPr="00991531" w:rsidRDefault="00C87F31" w:rsidP="00C87F31">
      <w:pPr>
        <w:pBdr>
          <w:top w:val="nil"/>
          <w:left w:val="nil"/>
          <w:bottom w:val="nil"/>
          <w:right w:val="nil"/>
          <w:between w:val="nil"/>
          <w:bar w:val="nil"/>
        </w:pBdr>
        <w:spacing w:line="360" w:lineRule="auto"/>
        <w:ind w:firstLine="708"/>
        <w:jc w:val="both"/>
        <w:rPr>
          <w:rFonts w:ascii="Bookman Old Style" w:eastAsia="Arial Unicode MS" w:hAnsi="Bookman Old Style" w:cs="Arial Unicode MS"/>
          <w:color w:val="000000"/>
          <w:sz w:val="28"/>
          <w:szCs w:val="28"/>
          <w:u w:color="000000"/>
          <w:bdr w:val="nil"/>
          <w:lang w:val="es-CO" w:eastAsia="en-US"/>
        </w:rPr>
      </w:pPr>
    </w:p>
    <w:p w14:paraId="683B2F7E" w14:textId="77777777" w:rsidR="00C87F31" w:rsidRDefault="00C87F31" w:rsidP="00C87F31">
      <w:pPr>
        <w:pBdr>
          <w:top w:val="nil"/>
          <w:left w:val="nil"/>
          <w:bottom w:val="nil"/>
          <w:right w:val="nil"/>
          <w:between w:val="nil"/>
          <w:bar w:val="nil"/>
        </w:pBdr>
        <w:spacing w:line="360" w:lineRule="auto"/>
        <w:ind w:firstLine="708"/>
        <w:jc w:val="both"/>
        <w:rPr>
          <w:rFonts w:ascii="Bookman Old Style" w:eastAsia="Arial Unicode MS" w:hAnsi="Bookman Old Style" w:cs="Arial Unicode MS"/>
          <w:color w:val="000000"/>
          <w:sz w:val="28"/>
          <w:szCs w:val="28"/>
          <w:u w:color="000000"/>
          <w:bdr w:val="nil"/>
          <w:lang w:val="es-CO" w:eastAsia="en-US"/>
        </w:rPr>
      </w:pPr>
      <w:r>
        <w:rPr>
          <w:rFonts w:ascii="Bookman Old Style" w:eastAsia="Arial Unicode MS" w:hAnsi="Bookman Old Style" w:cs="Arial Unicode MS"/>
          <w:color w:val="000000"/>
          <w:sz w:val="28"/>
          <w:szCs w:val="28"/>
          <w:u w:color="000000"/>
          <w:bdr w:val="nil"/>
          <w:lang w:val="es-CO" w:eastAsia="en-US"/>
        </w:rPr>
        <w:t xml:space="preserve">Trascribe apartes del recurso de alzada para señalar que </w:t>
      </w:r>
      <w:r w:rsidRPr="00991531">
        <w:rPr>
          <w:rFonts w:ascii="Bookman Old Style" w:eastAsia="Arial Unicode MS" w:hAnsi="Bookman Old Style" w:cs="Arial Unicode MS"/>
          <w:color w:val="000000"/>
          <w:sz w:val="28"/>
          <w:szCs w:val="28"/>
          <w:u w:color="000000"/>
          <w:bdr w:val="nil"/>
          <w:lang w:val="es-CO" w:eastAsia="en-US"/>
        </w:rPr>
        <w:t xml:space="preserve">el Tribunal </w:t>
      </w:r>
      <w:r>
        <w:rPr>
          <w:rFonts w:ascii="Bookman Old Style" w:eastAsia="Arial Unicode MS" w:hAnsi="Bookman Old Style" w:cs="Arial Unicode MS"/>
          <w:color w:val="000000"/>
          <w:sz w:val="28"/>
          <w:szCs w:val="28"/>
          <w:u w:color="000000"/>
          <w:bdr w:val="nil"/>
          <w:lang w:val="es-CO" w:eastAsia="en-US"/>
        </w:rPr>
        <w:t xml:space="preserve">se equivocó en cuanto asentó que </w:t>
      </w:r>
      <w:r w:rsidRPr="00991531">
        <w:rPr>
          <w:rFonts w:ascii="Bookman Old Style" w:eastAsia="Arial Unicode MS" w:hAnsi="Bookman Old Style" w:cs="Arial Unicode MS"/>
          <w:i/>
          <w:color w:val="000000"/>
          <w:sz w:val="28"/>
          <w:szCs w:val="28"/>
          <w:u w:color="000000"/>
          <w:bdr w:val="nil"/>
          <w:lang w:val="es-CO" w:eastAsia="en-US"/>
        </w:rPr>
        <w:t xml:space="preserve">«no se concretó ningún argumento contra los mismos, y solo se mencionó </w:t>
      </w:r>
      <w:r>
        <w:rPr>
          <w:rFonts w:ascii="Bookman Old Style" w:eastAsia="Arial Unicode MS" w:hAnsi="Bookman Old Style" w:cs="Arial Unicode MS"/>
          <w:i/>
          <w:color w:val="000000"/>
          <w:sz w:val="28"/>
          <w:szCs w:val="28"/>
          <w:u w:color="000000"/>
          <w:bdr w:val="nil"/>
          <w:lang w:val="es-CO" w:eastAsia="en-US"/>
        </w:rPr>
        <w:t xml:space="preserve">su </w:t>
      </w:r>
      <w:r w:rsidRPr="00991531">
        <w:rPr>
          <w:rFonts w:ascii="Bookman Old Style" w:eastAsia="Arial Unicode MS" w:hAnsi="Bookman Old Style" w:cs="Arial Unicode MS"/>
          <w:i/>
          <w:color w:val="000000"/>
          <w:sz w:val="28"/>
          <w:szCs w:val="28"/>
          <w:u w:color="000000"/>
          <w:bdr w:val="nil"/>
          <w:lang w:val="es-CO" w:eastAsia="en-US"/>
        </w:rPr>
        <w:t>prescripción [...]»,</w:t>
      </w:r>
      <w:r w:rsidRPr="00991531">
        <w:rPr>
          <w:rFonts w:ascii="Bookman Old Style" w:eastAsia="Arial Unicode MS" w:hAnsi="Bookman Old Style" w:cs="Arial Unicode MS"/>
          <w:color w:val="000000"/>
          <w:sz w:val="28"/>
          <w:szCs w:val="28"/>
          <w:u w:color="000000"/>
          <w:bdr w:val="nil"/>
          <w:lang w:val="es-CO" w:eastAsia="en-US"/>
        </w:rPr>
        <w:t xml:space="preserve"> </w:t>
      </w:r>
      <w:r>
        <w:rPr>
          <w:rFonts w:ascii="Bookman Old Style" w:eastAsia="Arial Unicode MS" w:hAnsi="Bookman Old Style" w:cs="Arial Unicode MS"/>
          <w:color w:val="000000"/>
          <w:sz w:val="28"/>
          <w:szCs w:val="28"/>
          <w:u w:color="000000"/>
          <w:bdr w:val="nil"/>
          <w:lang w:val="es-CO" w:eastAsia="en-US"/>
        </w:rPr>
        <w:t xml:space="preserve">toda vez </w:t>
      </w:r>
      <w:r w:rsidRPr="00991531">
        <w:rPr>
          <w:rFonts w:ascii="Bookman Old Style" w:eastAsia="Arial Unicode MS" w:hAnsi="Bookman Old Style" w:cs="Arial Unicode MS"/>
          <w:color w:val="000000"/>
          <w:sz w:val="28"/>
          <w:szCs w:val="28"/>
          <w:u w:color="000000"/>
          <w:bdr w:val="nil"/>
          <w:lang w:val="es-CO" w:eastAsia="en-US"/>
        </w:rPr>
        <w:t xml:space="preserve">que la improcedencia de los intereses </w:t>
      </w:r>
      <w:r>
        <w:rPr>
          <w:rFonts w:ascii="Bookman Old Style" w:eastAsia="Arial Unicode MS" w:hAnsi="Bookman Old Style" w:cs="Arial Unicode MS"/>
          <w:color w:val="000000"/>
          <w:sz w:val="28"/>
          <w:szCs w:val="28"/>
          <w:u w:color="000000"/>
          <w:bdr w:val="nil"/>
          <w:lang w:val="es-CO" w:eastAsia="en-US"/>
        </w:rPr>
        <w:t xml:space="preserve">era una </w:t>
      </w:r>
      <w:r w:rsidRPr="00991531">
        <w:rPr>
          <w:rFonts w:ascii="Bookman Old Style" w:eastAsia="Arial Unicode MS" w:hAnsi="Bookman Old Style" w:cs="Arial Unicode MS"/>
          <w:color w:val="000000"/>
          <w:sz w:val="28"/>
          <w:szCs w:val="28"/>
          <w:u w:color="000000"/>
          <w:bdr w:val="nil"/>
          <w:lang w:val="es-CO" w:eastAsia="en-US"/>
        </w:rPr>
        <w:t xml:space="preserve">consecuencia de </w:t>
      </w:r>
      <w:r>
        <w:rPr>
          <w:rFonts w:ascii="Bookman Old Style" w:eastAsia="Arial Unicode MS" w:hAnsi="Bookman Old Style" w:cs="Arial Unicode MS"/>
          <w:color w:val="000000"/>
          <w:sz w:val="28"/>
          <w:szCs w:val="28"/>
          <w:u w:color="000000"/>
          <w:bdr w:val="nil"/>
          <w:lang w:val="es-CO" w:eastAsia="en-US"/>
        </w:rPr>
        <w:t xml:space="preserve">lo que había expresado con anterioridad, esto es, </w:t>
      </w:r>
      <w:r w:rsidRPr="00991531">
        <w:rPr>
          <w:rFonts w:ascii="Bookman Old Style" w:eastAsia="Arial Unicode MS" w:hAnsi="Bookman Old Style" w:cs="Arial Unicode MS"/>
          <w:color w:val="000000"/>
          <w:sz w:val="28"/>
          <w:szCs w:val="28"/>
          <w:u w:color="000000"/>
          <w:bdr w:val="nil"/>
          <w:lang w:val="es-CO" w:eastAsia="en-US"/>
        </w:rPr>
        <w:t xml:space="preserve">que </w:t>
      </w:r>
      <w:r>
        <w:rPr>
          <w:rFonts w:ascii="Bookman Old Style" w:eastAsia="Arial Unicode MS" w:hAnsi="Bookman Old Style" w:cs="Arial Unicode MS"/>
          <w:color w:val="000000"/>
          <w:sz w:val="28"/>
          <w:szCs w:val="28"/>
          <w:u w:color="000000"/>
          <w:bdr w:val="nil"/>
          <w:lang w:val="es-CO" w:eastAsia="en-US"/>
        </w:rPr>
        <w:t xml:space="preserve">los demandantes </w:t>
      </w:r>
      <w:r w:rsidRPr="00991531">
        <w:rPr>
          <w:rFonts w:ascii="Bookman Old Style" w:eastAsia="Arial Unicode MS" w:hAnsi="Bookman Old Style" w:cs="Arial Unicode MS"/>
          <w:color w:val="000000"/>
          <w:sz w:val="28"/>
          <w:szCs w:val="28"/>
          <w:u w:color="000000"/>
          <w:bdr w:val="nil"/>
          <w:lang w:val="es-CO" w:eastAsia="en-US"/>
        </w:rPr>
        <w:t xml:space="preserve">no </w:t>
      </w:r>
      <w:r>
        <w:rPr>
          <w:rFonts w:ascii="Bookman Old Style" w:eastAsia="Arial Unicode MS" w:hAnsi="Bookman Old Style" w:cs="Arial Unicode MS"/>
          <w:color w:val="000000"/>
          <w:sz w:val="28"/>
          <w:szCs w:val="28"/>
          <w:u w:color="000000"/>
          <w:bdr w:val="nil"/>
          <w:lang w:val="es-CO" w:eastAsia="en-US"/>
        </w:rPr>
        <w:t xml:space="preserve">acreditaron el requisito de la </w:t>
      </w:r>
      <w:r w:rsidRPr="00991531">
        <w:rPr>
          <w:rFonts w:ascii="Bookman Old Style" w:eastAsia="Arial Unicode MS" w:hAnsi="Bookman Old Style" w:cs="Arial Unicode MS"/>
          <w:color w:val="000000"/>
          <w:sz w:val="28"/>
          <w:szCs w:val="28"/>
          <w:u w:color="000000"/>
          <w:bdr w:val="nil"/>
          <w:lang w:val="es-CO" w:eastAsia="en-US"/>
        </w:rPr>
        <w:t xml:space="preserve">dependencia económica </w:t>
      </w:r>
      <w:r>
        <w:rPr>
          <w:rFonts w:ascii="Bookman Old Style" w:eastAsia="Arial Unicode MS" w:hAnsi="Bookman Old Style" w:cs="Arial Unicode MS"/>
          <w:color w:val="000000"/>
          <w:sz w:val="28"/>
          <w:szCs w:val="28"/>
          <w:u w:color="000000"/>
          <w:bdr w:val="nil"/>
          <w:lang w:val="es-CO" w:eastAsia="en-US"/>
        </w:rPr>
        <w:t>res</w:t>
      </w:r>
      <w:r w:rsidRPr="00991531">
        <w:rPr>
          <w:rFonts w:ascii="Bookman Old Style" w:eastAsia="Arial Unicode MS" w:hAnsi="Bookman Old Style" w:cs="Arial Unicode MS"/>
          <w:color w:val="000000"/>
          <w:sz w:val="28"/>
          <w:szCs w:val="28"/>
          <w:u w:color="000000"/>
          <w:bdr w:val="nil"/>
          <w:lang w:val="es-CO" w:eastAsia="en-US"/>
        </w:rPr>
        <w:t xml:space="preserve">pecto de </w:t>
      </w:r>
      <w:r>
        <w:rPr>
          <w:rFonts w:ascii="Bookman Old Style" w:eastAsia="Arial Unicode MS" w:hAnsi="Bookman Old Style" w:cs="Arial Unicode MS"/>
          <w:color w:val="000000"/>
          <w:sz w:val="28"/>
          <w:szCs w:val="28"/>
          <w:u w:color="000000"/>
          <w:bdr w:val="nil"/>
          <w:lang w:val="es-CO" w:eastAsia="en-US"/>
        </w:rPr>
        <w:t xml:space="preserve">la afiliada fallecida. </w:t>
      </w:r>
    </w:p>
    <w:p w14:paraId="65F9C3DC" w14:textId="77777777" w:rsidR="00C87F31" w:rsidRDefault="00C87F31" w:rsidP="00C87F31">
      <w:pPr>
        <w:pBdr>
          <w:top w:val="nil"/>
          <w:left w:val="nil"/>
          <w:bottom w:val="nil"/>
          <w:right w:val="nil"/>
          <w:between w:val="nil"/>
          <w:bar w:val="nil"/>
        </w:pBdr>
        <w:spacing w:line="360" w:lineRule="auto"/>
        <w:ind w:firstLine="708"/>
        <w:jc w:val="both"/>
        <w:rPr>
          <w:rFonts w:ascii="Bookman Old Style" w:eastAsia="Arial Unicode MS" w:hAnsi="Bookman Old Style" w:cs="Arial Unicode MS"/>
          <w:color w:val="000000"/>
          <w:sz w:val="28"/>
          <w:szCs w:val="28"/>
          <w:u w:color="000000"/>
          <w:bdr w:val="nil"/>
          <w:lang w:val="es-CO" w:eastAsia="en-US"/>
        </w:rPr>
      </w:pPr>
    </w:p>
    <w:p w14:paraId="2C3555B3" w14:textId="77777777" w:rsidR="00C87F31" w:rsidRDefault="00C87F31" w:rsidP="00C87F31">
      <w:pPr>
        <w:pBdr>
          <w:top w:val="nil"/>
          <w:left w:val="nil"/>
          <w:bottom w:val="nil"/>
          <w:right w:val="nil"/>
          <w:between w:val="nil"/>
          <w:bar w:val="nil"/>
        </w:pBdr>
        <w:spacing w:line="360" w:lineRule="auto"/>
        <w:ind w:firstLine="708"/>
        <w:jc w:val="both"/>
        <w:rPr>
          <w:rFonts w:ascii="Bookman Old Style" w:eastAsia="Arial Unicode MS" w:hAnsi="Bookman Old Style" w:cs="Arial Unicode MS"/>
          <w:color w:val="000000"/>
          <w:sz w:val="28"/>
          <w:szCs w:val="28"/>
          <w:u w:color="000000"/>
          <w:bdr w:val="nil"/>
          <w:lang w:val="es-CO" w:eastAsia="en-US"/>
        </w:rPr>
      </w:pPr>
      <w:r>
        <w:rPr>
          <w:rFonts w:ascii="Bookman Old Style" w:eastAsia="Arial Unicode MS" w:hAnsi="Bookman Old Style" w:cs="Arial Unicode MS"/>
          <w:color w:val="000000"/>
          <w:sz w:val="28"/>
          <w:szCs w:val="28"/>
          <w:u w:color="000000"/>
          <w:bdr w:val="nil"/>
          <w:lang w:val="es-CO" w:eastAsia="en-US"/>
        </w:rPr>
        <w:t>Por último, expone que no se puede imponer condena por concepto de intereses moratorios cuando la decisión de la administradora de pensiones de no reconocer la prestación deprecada tiene respaldo normativo o es el resultado de aplicar la ley en forma minuciosa. En apoyo, cita la providencia CSJ S</w:t>
      </w:r>
      <w:r w:rsidR="00575425">
        <w:rPr>
          <w:rFonts w:ascii="Bookman Old Style" w:eastAsia="Arial Unicode MS" w:hAnsi="Bookman Old Style" w:cs="Arial Unicode MS"/>
          <w:color w:val="000000"/>
          <w:sz w:val="28"/>
          <w:szCs w:val="28"/>
          <w:u w:color="000000"/>
          <w:bdr w:val="nil"/>
          <w:lang w:val="es-CO" w:eastAsia="en-US"/>
        </w:rPr>
        <w:t>L</w:t>
      </w:r>
      <w:r>
        <w:rPr>
          <w:rFonts w:ascii="Bookman Old Style" w:eastAsia="Arial Unicode MS" w:hAnsi="Bookman Old Style" w:cs="Arial Unicode MS"/>
          <w:color w:val="000000"/>
          <w:sz w:val="28"/>
          <w:szCs w:val="28"/>
          <w:u w:color="000000"/>
          <w:bdr w:val="nil"/>
          <w:lang w:val="es-CO" w:eastAsia="en-US"/>
        </w:rPr>
        <w:t>, 6 nov. 2013</w:t>
      </w:r>
      <w:r w:rsidR="00575425">
        <w:rPr>
          <w:rFonts w:ascii="Bookman Old Style" w:eastAsia="Arial Unicode MS" w:hAnsi="Bookman Old Style" w:cs="Arial Unicode MS"/>
          <w:color w:val="000000"/>
          <w:sz w:val="28"/>
          <w:szCs w:val="28"/>
          <w:u w:color="000000"/>
          <w:bdr w:val="nil"/>
          <w:lang w:val="es-CO" w:eastAsia="en-US"/>
        </w:rPr>
        <w:t>, 43602.</w:t>
      </w:r>
    </w:p>
    <w:p w14:paraId="5023141B" w14:textId="77777777" w:rsidR="00C87F31" w:rsidRDefault="00C87F31" w:rsidP="00C87F31">
      <w:pPr>
        <w:spacing w:line="360" w:lineRule="auto"/>
        <w:jc w:val="both"/>
        <w:rPr>
          <w:rFonts w:ascii="Bookman Old Style" w:hAnsi="Bookman Old Style"/>
          <w:sz w:val="28"/>
          <w:szCs w:val="28"/>
        </w:rPr>
      </w:pPr>
    </w:p>
    <w:p w14:paraId="2F833284" w14:textId="77777777" w:rsidR="00C87F31" w:rsidRDefault="00C87F31" w:rsidP="00C87F31">
      <w:pPr>
        <w:pStyle w:val="Yo"/>
        <w:tabs>
          <w:tab w:val="clear" w:pos="360"/>
          <w:tab w:val="num" w:pos="0"/>
        </w:tabs>
        <w:ind w:left="0"/>
      </w:pPr>
      <w:r>
        <w:t xml:space="preserve">CARGO TERCERO </w:t>
      </w:r>
    </w:p>
    <w:p w14:paraId="1F3B1409" w14:textId="77777777" w:rsidR="00C87F31" w:rsidRDefault="00C87F31" w:rsidP="00C87F31">
      <w:pPr>
        <w:pStyle w:val="Yo"/>
        <w:numPr>
          <w:ilvl w:val="0"/>
          <w:numId w:val="0"/>
        </w:numPr>
        <w:jc w:val="left"/>
      </w:pPr>
    </w:p>
    <w:p w14:paraId="2E043D7B" w14:textId="77777777" w:rsidR="00C87F31" w:rsidRDefault="00C87F31" w:rsidP="00C87F31">
      <w:pPr>
        <w:spacing w:line="360" w:lineRule="auto"/>
        <w:ind w:firstLine="709"/>
        <w:jc w:val="both"/>
        <w:rPr>
          <w:rFonts w:ascii="Bookman Old Style" w:hAnsi="Bookman Old Style"/>
          <w:sz w:val="28"/>
          <w:szCs w:val="28"/>
        </w:rPr>
      </w:pPr>
      <w:r>
        <w:rPr>
          <w:rFonts w:ascii="Bookman Old Style" w:hAnsi="Bookman Old Style" w:cs="Estrangelo Edessa"/>
          <w:sz w:val="28"/>
          <w:szCs w:val="28"/>
        </w:rPr>
        <w:t>Acusa la sentencia d</w:t>
      </w:r>
      <w:r w:rsidRPr="009178D7">
        <w:rPr>
          <w:rFonts w:ascii="Bookman Old Style" w:hAnsi="Bookman Old Style" w:cs="Estrangelo Edessa"/>
          <w:sz w:val="28"/>
          <w:szCs w:val="28"/>
        </w:rPr>
        <w:t xml:space="preserve">e </w:t>
      </w:r>
      <w:r>
        <w:rPr>
          <w:rFonts w:ascii="Bookman Old Style" w:hAnsi="Bookman Old Style" w:cs="Estrangelo Edessa"/>
          <w:sz w:val="28"/>
          <w:szCs w:val="28"/>
        </w:rPr>
        <w:t xml:space="preserve">trasgredir por la vía directa en la modalidad de interpretación errónea de los </w:t>
      </w:r>
      <w:r w:rsidRPr="00DD1B2D">
        <w:rPr>
          <w:rFonts w:ascii="Bookman Old Style" w:hAnsi="Bookman Old Style" w:cs="Estrangelo Edessa"/>
          <w:sz w:val="28"/>
          <w:szCs w:val="28"/>
        </w:rPr>
        <w:t xml:space="preserve">artículos 66A del Código Procesal del Trabajo </w:t>
      </w:r>
      <w:r w:rsidR="00575425">
        <w:rPr>
          <w:rFonts w:ascii="Bookman Old Style" w:hAnsi="Bookman Old Style" w:cs="Estrangelo Edessa"/>
          <w:sz w:val="28"/>
          <w:szCs w:val="28"/>
        </w:rPr>
        <w:t xml:space="preserve">y de la Seguridad Social </w:t>
      </w:r>
      <w:r w:rsidRPr="00DD1B2D">
        <w:rPr>
          <w:rFonts w:ascii="Bookman Old Style" w:hAnsi="Bookman Old Style" w:cs="Estrangelo Edessa"/>
          <w:sz w:val="28"/>
          <w:szCs w:val="28"/>
        </w:rPr>
        <w:t>y 57 de la Ley 2</w:t>
      </w:r>
      <w:r>
        <w:rPr>
          <w:rFonts w:ascii="Bookman Old Style" w:hAnsi="Bookman Old Style" w:cs="Estrangelo Edessa"/>
          <w:sz w:val="28"/>
          <w:szCs w:val="28"/>
        </w:rPr>
        <w:t xml:space="preserve">.ª </w:t>
      </w:r>
      <w:r w:rsidRPr="00DD1B2D">
        <w:rPr>
          <w:rFonts w:ascii="Bookman Old Style" w:hAnsi="Bookman Old Style" w:cs="Estrangelo Edessa"/>
          <w:sz w:val="28"/>
          <w:szCs w:val="28"/>
        </w:rPr>
        <w:t xml:space="preserve">de 1984, que </w:t>
      </w:r>
      <w:r>
        <w:rPr>
          <w:rFonts w:ascii="Bookman Old Style" w:hAnsi="Bookman Old Style" w:cs="Estrangelo Edessa"/>
          <w:sz w:val="28"/>
          <w:szCs w:val="28"/>
        </w:rPr>
        <w:t xml:space="preserve">implicó la </w:t>
      </w:r>
      <w:r w:rsidRPr="00DD1B2D">
        <w:rPr>
          <w:rFonts w:ascii="Bookman Old Style" w:hAnsi="Bookman Old Style" w:cs="Estrangelo Edessa"/>
          <w:sz w:val="28"/>
          <w:szCs w:val="28"/>
        </w:rPr>
        <w:t xml:space="preserve">aplicación indebida del </w:t>
      </w:r>
      <w:r>
        <w:rPr>
          <w:rFonts w:ascii="Bookman Old Style" w:hAnsi="Bookman Old Style" w:cs="Estrangelo Edessa"/>
          <w:sz w:val="28"/>
          <w:szCs w:val="28"/>
        </w:rPr>
        <w:t xml:space="preserve">artículo </w:t>
      </w:r>
      <w:r w:rsidRPr="00DD1B2D">
        <w:rPr>
          <w:rFonts w:ascii="Bookman Old Style" w:hAnsi="Bookman Old Style" w:cs="Estrangelo Edessa"/>
          <w:sz w:val="28"/>
          <w:szCs w:val="28"/>
        </w:rPr>
        <w:t>141 de la Ley 100 de 1993.</w:t>
      </w:r>
    </w:p>
    <w:p w14:paraId="562C75D1" w14:textId="77777777" w:rsidR="00C87F31" w:rsidRDefault="00C87F31" w:rsidP="00C87F31">
      <w:pPr>
        <w:spacing w:line="360" w:lineRule="auto"/>
        <w:ind w:firstLine="709"/>
        <w:jc w:val="both"/>
        <w:rPr>
          <w:rFonts w:ascii="Bookman Old Style" w:hAnsi="Bookman Old Style"/>
          <w:sz w:val="28"/>
          <w:szCs w:val="28"/>
        </w:rPr>
      </w:pPr>
    </w:p>
    <w:p w14:paraId="07269778" w14:textId="77777777" w:rsidR="00C87F31" w:rsidRDefault="00C87F31" w:rsidP="00C87F31">
      <w:pPr>
        <w:spacing w:line="360" w:lineRule="auto"/>
        <w:ind w:firstLine="708"/>
        <w:jc w:val="both"/>
        <w:rPr>
          <w:rFonts w:ascii="Bookman Old Style" w:hAnsi="Bookman Old Style"/>
          <w:sz w:val="28"/>
          <w:szCs w:val="28"/>
        </w:rPr>
      </w:pPr>
      <w:r>
        <w:rPr>
          <w:rFonts w:ascii="Bookman Old Style" w:hAnsi="Bookman Old Style"/>
          <w:sz w:val="28"/>
          <w:szCs w:val="28"/>
        </w:rPr>
        <w:t xml:space="preserve">Arguye que el </w:t>
      </w:r>
      <w:r>
        <w:rPr>
          <w:rFonts w:ascii="Bookman Old Style" w:hAnsi="Bookman Old Style"/>
          <w:i/>
          <w:sz w:val="28"/>
          <w:szCs w:val="28"/>
        </w:rPr>
        <w:t xml:space="preserve">ad quem </w:t>
      </w:r>
      <w:r>
        <w:rPr>
          <w:rFonts w:ascii="Bookman Old Style" w:hAnsi="Bookman Old Style"/>
          <w:sz w:val="28"/>
          <w:szCs w:val="28"/>
        </w:rPr>
        <w:t xml:space="preserve">se equivocó al interpretar la normativa que regula la sustentación del recurso de apelación, pues aquella no exige </w:t>
      </w:r>
      <w:r w:rsidRPr="00786C80">
        <w:rPr>
          <w:rFonts w:ascii="Bookman Old Style" w:hAnsi="Bookman Old Style"/>
          <w:i/>
          <w:sz w:val="28"/>
          <w:szCs w:val="28"/>
        </w:rPr>
        <w:t>«</w:t>
      </w:r>
      <w:r>
        <w:rPr>
          <w:rFonts w:ascii="Bookman Old Style" w:hAnsi="Bookman Old Style"/>
          <w:i/>
          <w:sz w:val="28"/>
          <w:szCs w:val="28"/>
        </w:rPr>
        <w:t xml:space="preserve">condiciones especiales o </w:t>
      </w:r>
      <w:r w:rsidRPr="00786C80">
        <w:rPr>
          <w:rFonts w:ascii="Bookman Old Style" w:hAnsi="Bookman Old Style"/>
          <w:i/>
          <w:sz w:val="28"/>
          <w:szCs w:val="28"/>
        </w:rPr>
        <w:t>fórmulas sacramentales»</w:t>
      </w:r>
      <w:r>
        <w:rPr>
          <w:rFonts w:ascii="Bookman Old Style" w:hAnsi="Bookman Old Style"/>
          <w:sz w:val="28"/>
          <w:szCs w:val="28"/>
        </w:rPr>
        <w:t xml:space="preserve">, tal como lo ha establecido la Corte </w:t>
      </w:r>
      <w:r>
        <w:rPr>
          <w:rFonts w:ascii="Bookman Old Style" w:hAnsi="Bookman Old Style"/>
          <w:sz w:val="28"/>
          <w:szCs w:val="28"/>
        </w:rPr>
        <w:lastRenderedPageBreak/>
        <w:t xml:space="preserve">en su jurisprudencia, para lo cual trascribe en parte la </w:t>
      </w:r>
      <w:r w:rsidRPr="00DD1B2D">
        <w:rPr>
          <w:rFonts w:ascii="Bookman Old Style" w:hAnsi="Bookman Old Style"/>
          <w:sz w:val="28"/>
          <w:szCs w:val="28"/>
        </w:rPr>
        <w:t>sentencia CSJ SL, 14 ag. 2007</w:t>
      </w:r>
      <w:r w:rsidR="00575425">
        <w:rPr>
          <w:rFonts w:ascii="Bookman Old Style" w:hAnsi="Bookman Old Style"/>
          <w:sz w:val="28"/>
          <w:szCs w:val="28"/>
        </w:rPr>
        <w:t>, rad. 28474.</w:t>
      </w:r>
    </w:p>
    <w:p w14:paraId="664355AD" w14:textId="77777777" w:rsidR="00C87F31" w:rsidRDefault="00C87F31" w:rsidP="00C87F31">
      <w:pPr>
        <w:spacing w:line="360" w:lineRule="auto"/>
        <w:ind w:firstLine="708"/>
        <w:jc w:val="both"/>
        <w:rPr>
          <w:rFonts w:ascii="Bookman Old Style" w:hAnsi="Bookman Old Style"/>
          <w:sz w:val="28"/>
          <w:szCs w:val="28"/>
        </w:rPr>
      </w:pPr>
    </w:p>
    <w:p w14:paraId="1E85EAA0" w14:textId="77777777" w:rsidR="00C87F31" w:rsidRDefault="00C87F31" w:rsidP="00C87F31">
      <w:pPr>
        <w:spacing w:line="360" w:lineRule="auto"/>
        <w:ind w:firstLine="708"/>
        <w:jc w:val="both"/>
        <w:rPr>
          <w:rFonts w:ascii="Bookman Old Style" w:hAnsi="Bookman Old Style"/>
          <w:sz w:val="28"/>
          <w:szCs w:val="28"/>
        </w:rPr>
      </w:pPr>
      <w:r>
        <w:rPr>
          <w:rFonts w:ascii="Bookman Old Style" w:hAnsi="Bookman Old Style"/>
          <w:sz w:val="28"/>
          <w:szCs w:val="28"/>
        </w:rPr>
        <w:t xml:space="preserve">Por último, indica que en la alzada </w:t>
      </w:r>
      <w:r w:rsidRPr="00DD1B2D">
        <w:rPr>
          <w:rFonts w:ascii="Bookman Old Style" w:hAnsi="Bookman Old Style"/>
          <w:sz w:val="28"/>
          <w:szCs w:val="28"/>
        </w:rPr>
        <w:t xml:space="preserve">sí </w:t>
      </w:r>
      <w:r>
        <w:rPr>
          <w:rFonts w:ascii="Bookman Old Style" w:hAnsi="Bookman Old Style"/>
          <w:sz w:val="28"/>
          <w:szCs w:val="28"/>
        </w:rPr>
        <w:t xml:space="preserve">manifestó </w:t>
      </w:r>
      <w:r w:rsidRPr="00DD1B2D">
        <w:rPr>
          <w:rFonts w:ascii="Bookman Old Style" w:hAnsi="Bookman Old Style"/>
          <w:sz w:val="28"/>
          <w:szCs w:val="28"/>
        </w:rPr>
        <w:t>las razones de</w:t>
      </w:r>
      <w:r>
        <w:rPr>
          <w:rFonts w:ascii="Bookman Old Style" w:hAnsi="Bookman Old Style"/>
          <w:sz w:val="28"/>
          <w:szCs w:val="28"/>
        </w:rPr>
        <w:t xml:space="preserve"> su inconformidad en forma breve y que el </w:t>
      </w:r>
      <w:r w:rsidRPr="00DD1B2D">
        <w:rPr>
          <w:rFonts w:ascii="Bookman Old Style" w:hAnsi="Bookman Old Style"/>
          <w:sz w:val="28"/>
          <w:szCs w:val="28"/>
        </w:rPr>
        <w:t xml:space="preserve">pago de los intereses depende de que </w:t>
      </w:r>
      <w:r>
        <w:rPr>
          <w:rFonts w:ascii="Bookman Old Style" w:hAnsi="Bookman Old Style"/>
          <w:sz w:val="28"/>
          <w:szCs w:val="28"/>
        </w:rPr>
        <w:t>surja e</w:t>
      </w:r>
      <w:r w:rsidRPr="00DD1B2D">
        <w:rPr>
          <w:rFonts w:ascii="Bookman Old Style" w:hAnsi="Bookman Old Style"/>
          <w:sz w:val="28"/>
          <w:szCs w:val="28"/>
        </w:rPr>
        <w:t xml:space="preserve">l derecho a la pensión, por lo cual resulta suficiente proponer la revocatoria de la obligación principal para entender </w:t>
      </w:r>
      <w:r>
        <w:rPr>
          <w:rFonts w:ascii="Bookman Old Style" w:hAnsi="Bookman Old Style"/>
          <w:sz w:val="28"/>
          <w:szCs w:val="28"/>
        </w:rPr>
        <w:t xml:space="preserve">también </w:t>
      </w:r>
      <w:r w:rsidRPr="00DD1B2D">
        <w:rPr>
          <w:rFonts w:ascii="Bookman Old Style" w:hAnsi="Bookman Old Style"/>
          <w:sz w:val="28"/>
          <w:szCs w:val="28"/>
        </w:rPr>
        <w:t xml:space="preserve">atacada la condena </w:t>
      </w:r>
      <w:r>
        <w:rPr>
          <w:rFonts w:ascii="Bookman Old Style" w:hAnsi="Bookman Old Style"/>
          <w:sz w:val="28"/>
          <w:szCs w:val="28"/>
        </w:rPr>
        <w:t>accesoria. Cita nuevamente la sentencia CSJ SL, 6 nov. 2013</w:t>
      </w:r>
      <w:r w:rsidR="00575425">
        <w:rPr>
          <w:rFonts w:ascii="Bookman Old Style" w:hAnsi="Bookman Old Style"/>
          <w:sz w:val="28"/>
          <w:szCs w:val="28"/>
        </w:rPr>
        <w:t>, rad. 43602.</w:t>
      </w:r>
    </w:p>
    <w:p w14:paraId="1A965116" w14:textId="77777777" w:rsidR="00C87F31" w:rsidRDefault="00C87F31" w:rsidP="00C87F31">
      <w:pPr>
        <w:pStyle w:val="Yo"/>
        <w:numPr>
          <w:ilvl w:val="0"/>
          <w:numId w:val="0"/>
        </w:numPr>
        <w:jc w:val="left"/>
      </w:pPr>
    </w:p>
    <w:p w14:paraId="660E5A52" w14:textId="77777777" w:rsidR="00C87F31" w:rsidRDefault="00C87F31" w:rsidP="00C87F31">
      <w:pPr>
        <w:pStyle w:val="Yo"/>
        <w:tabs>
          <w:tab w:val="clear" w:pos="360"/>
          <w:tab w:val="num" w:pos="0"/>
        </w:tabs>
        <w:ind w:left="0"/>
      </w:pPr>
      <w:r>
        <w:t>RÉPLICA DE LA PARTE DEMANDANTE</w:t>
      </w:r>
    </w:p>
    <w:p w14:paraId="7DF4E37C" w14:textId="77777777" w:rsidR="00C87F31" w:rsidRDefault="00C87F31" w:rsidP="00C87F31">
      <w:pPr>
        <w:pStyle w:val="Yo"/>
        <w:numPr>
          <w:ilvl w:val="0"/>
          <w:numId w:val="0"/>
        </w:numPr>
        <w:jc w:val="left"/>
      </w:pPr>
    </w:p>
    <w:p w14:paraId="0C20B2D9" w14:textId="77777777" w:rsidR="00C87F31" w:rsidRDefault="00C87F31" w:rsidP="00C87F31">
      <w:pPr>
        <w:pStyle w:val="Yo"/>
        <w:numPr>
          <w:ilvl w:val="0"/>
          <w:numId w:val="0"/>
        </w:numPr>
        <w:jc w:val="both"/>
        <w:rPr>
          <w:b w:val="0"/>
        </w:rPr>
      </w:pPr>
      <w:r>
        <w:rPr>
          <w:b w:val="0"/>
        </w:rPr>
        <w:tab/>
        <w:t xml:space="preserve">Los opositores </w:t>
      </w:r>
      <w:r w:rsidR="00575425">
        <w:rPr>
          <w:b w:val="0"/>
        </w:rPr>
        <w:t>manifiestan</w:t>
      </w:r>
      <w:r>
        <w:rPr>
          <w:b w:val="0"/>
        </w:rPr>
        <w:t xml:space="preserve"> que </w:t>
      </w:r>
      <w:r w:rsidRPr="00DD1B2D">
        <w:rPr>
          <w:b w:val="0"/>
        </w:rPr>
        <w:t xml:space="preserve">la jurisprudencia ha señalado que los intereses moratorios tienen un carácter </w:t>
      </w:r>
      <w:r>
        <w:rPr>
          <w:b w:val="0"/>
        </w:rPr>
        <w:t xml:space="preserve">objetivo y proceden </w:t>
      </w:r>
      <w:r w:rsidRPr="00DD1B2D">
        <w:rPr>
          <w:b w:val="0"/>
        </w:rPr>
        <w:t>por el solo retardo en el reconocimiento y pago de la pensión</w:t>
      </w:r>
      <w:r>
        <w:rPr>
          <w:b w:val="0"/>
        </w:rPr>
        <w:t xml:space="preserve">. Asimismo, </w:t>
      </w:r>
      <w:r w:rsidRPr="00DD1B2D">
        <w:rPr>
          <w:b w:val="0"/>
        </w:rPr>
        <w:t>que el artículo 1</w:t>
      </w:r>
      <w:r>
        <w:rPr>
          <w:b w:val="0"/>
        </w:rPr>
        <w:t xml:space="preserve">.º </w:t>
      </w:r>
      <w:r w:rsidRPr="00DD1B2D">
        <w:rPr>
          <w:b w:val="0"/>
        </w:rPr>
        <w:t>de la Ley 717 de 2001 consagra</w:t>
      </w:r>
      <w:r>
        <w:rPr>
          <w:b w:val="0"/>
        </w:rPr>
        <w:t xml:space="preserve"> el </w:t>
      </w:r>
      <w:r w:rsidRPr="00DD1B2D">
        <w:rPr>
          <w:b w:val="0"/>
        </w:rPr>
        <w:t>término de 2 meses para el estudio de la solicitud.</w:t>
      </w:r>
    </w:p>
    <w:p w14:paraId="44FB30F8" w14:textId="77777777" w:rsidR="00C87F31" w:rsidRDefault="00C87F31" w:rsidP="00C87F31">
      <w:pPr>
        <w:pStyle w:val="Yo"/>
        <w:numPr>
          <w:ilvl w:val="0"/>
          <w:numId w:val="0"/>
        </w:numPr>
        <w:jc w:val="both"/>
        <w:rPr>
          <w:b w:val="0"/>
        </w:rPr>
      </w:pPr>
    </w:p>
    <w:p w14:paraId="2558D5A0" w14:textId="77777777" w:rsidR="00C87F31" w:rsidRDefault="00C87F31" w:rsidP="00C87F31">
      <w:pPr>
        <w:pStyle w:val="Yo"/>
        <w:tabs>
          <w:tab w:val="clear" w:pos="360"/>
          <w:tab w:val="num" w:pos="0"/>
        </w:tabs>
        <w:ind w:left="0"/>
      </w:pPr>
      <w:r>
        <w:t>CONSIDERACIONES</w:t>
      </w:r>
    </w:p>
    <w:p w14:paraId="1DA6542E" w14:textId="77777777" w:rsidR="00C87F31" w:rsidRDefault="00C87F31" w:rsidP="00C87F31">
      <w:pPr>
        <w:pStyle w:val="Yo"/>
        <w:numPr>
          <w:ilvl w:val="0"/>
          <w:numId w:val="0"/>
        </w:numPr>
        <w:jc w:val="left"/>
      </w:pPr>
    </w:p>
    <w:p w14:paraId="58E5C84E" w14:textId="77777777" w:rsidR="00C87F31" w:rsidRDefault="00C87F31" w:rsidP="00C87F31">
      <w:pPr>
        <w:widowControl w:val="0"/>
        <w:spacing w:line="360" w:lineRule="auto"/>
        <w:ind w:firstLine="709"/>
        <w:jc w:val="both"/>
        <w:rPr>
          <w:rFonts w:ascii="Bookman Old Style" w:hAnsi="Bookman Old Style"/>
          <w:bCs/>
          <w:iCs/>
          <w:snapToGrid w:val="0"/>
          <w:sz w:val="28"/>
          <w:szCs w:val="28"/>
        </w:rPr>
      </w:pPr>
      <w:r>
        <w:rPr>
          <w:rFonts w:ascii="Bookman Old Style" w:hAnsi="Bookman Old Style"/>
          <w:bCs/>
          <w:iCs/>
          <w:snapToGrid w:val="0"/>
          <w:sz w:val="28"/>
          <w:szCs w:val="28"/>
        </w:rPr>
        <w:t xml:space="preserve">La Corte debe determinar si el Colegiado de instancia incurrió en un yerro al establecer que en el recurso de apelación la demandada no argumentó su inconformidad frente a la condena por intereses moratorios. </w:t>
      </w:r>
    </w:p>
    <w:p w14:paraId="3041E394" w14:textId="77777777" w:rsidR="00C87F31" w:rsidRDefault="00C87F31" w:rsidP="00C87F31">
      <w:pPr>
        <w:widowControl w:val="0"/>
        <w:spacing w:line="360" w:lineRule="auto"/>
        <w:ind w:firstLine="709"/>
        <w:jc w:val="both"/>
        <w:rPr>
          <w:rFonts w:ascii="Bookman Old Style" w:hAnsi="Bookman Old Style"/>
          <w:bCs/>
          <w:iCs/>
          <w:snapToGrid w:val="0"/>
          <w:sz w:val="28"/>
          <w:szCs w:val="28"/>
        </w:rPr>
      </w:pPr>
    </w:p>
    <w:p w14:paraId="265827A3" w14:textId="77777777" w:rsidR="00C87F31" w:rsidRDefault="00C87F31" w:rsidP="00C87F31">
      <w:pPr>
        <w:widowControl w:val="0"/>
        <w:spacing w:line="360" w:lineRule="auto"/>
        <w:ind w:firstLine="709"/>
        <w:jc w:val="both"/>
        <w:rPr>
          <w:rFonts w:ascii="Bookman Old Style" w:hAnsi="Bookman Old Style"/>
          <w:bCs/>
          <w:iCs/>
          <w:snapToGrid w:val="0"/>
          <w:sz w:val="28"/>
          <w:szCs w:val="28"/>
        </w:rPr>
      </w:pPr>
      <w:r w:rsidRPr="003923F7">
        <w:rPr>
          <w:rFonts w:ascii="Bookman Old Style" w:hAnsi="Bookman Old Style"/>
          <w:bCs/>
          <w:iCs/>
          <w:snapToGrid w:val="0"/>
          <w:sz w:val="28"/>
          <w:szCs w:val="28"/>
        </w:rPr>
        <w:t>L</w:t>
      </w:r>
      <w:r>
        <w:rPr>
          <w:rFonts w:ascii="Bookman Old Style" w:hAnsi="Bookman Old Style"/>
          <w:bCs/>
          <w:iCs/>
          <w:snapToGrid w:val="0"/>
          <w:sz w:val="28"/>
          <w:szCs w:val="28"/>
        </w:rPr>
        <w:t xml:space="preserve">o primero que debe </w:t>
      </w:r>
      <w:r w:rsidR="00575425">
        <w:rPr>
          <w:rFonts w:ascii="Bookman Old Style" w:hAnsi="Bookman Old Style"/>
          <w:bCs/>
          <w:iCs/>
          <w:snapToGrid w:val="0"/>
          <w:sz w:val="28"/>
          <w:szCs w:val="28"/>
        </w:rPr>
        <w:t xml:space="preserve">decirse </w:t>
      </w:r>
      <w:r>
        <w:rPr>
          <w:rFonts w:ascii="Bookman Old Style" w:hAnsi="Bookman Old Style"/>
          <w:bCs/>
          <w:iCs/>
          <w:snapToGrid w:val="0"/>
          <w:sz w:val="28"/>
          <w:szCs w:val="28"/>
        </w:rPr>
        <w:t xml:space="preserve">es que, en efecto, como lo plantea la recurrente, </w:t>
      </w:r>
      <w:r w:rsidRPr="003923F7">
        <w:rPr>
          <w:rFonts w:ascii="Bookman Old Style" w:hAnsi="Bookman Old Style"/>
          <w:bCs/>
          <w:iCs/>
          <w:snapToGrid w:val="0"/>
          <w:sz w:val="28"/>
          <w:szCs w:val="28"/>
        </w:rPr>
        <w:t xml:space="preserve">el recurso de </w:t>
      </w:r>
      <w:r>
        <w:rPr>
          <w:rFonts w:ascii="Bookman Old Style" w:hAnsi="Bookman Old Style"/>
          <w:bCs/>
          <w:iCs/>
          <w:snapToGrid w:val="0"/>
          <w:sz w:val="28"/>
          <w:szCs w:val="28"/>
        </w:rPr>
        <w:t xml:space="preserve">alzada </w:t>
      </w:r>
      <w:r w:rsidRPr="003923F7">
        <w:rPr>
          <w:rFonts w:ascii="Bookman Old Style" w:hAnsi="Bookman Old Style"/>
          <w:bCs/>
          <w:iCs/>
          <w:snapToGrid w:val="0"/>
          <w:sz w:val="28"/>
          <w:szCs w:val="28"/>
        </w:rPr>
        <w:t xml:space="preserve">no está sometido a </w:t>
      </w:r>
      <w:r>
        <w:rPr>
          <w:rFonts w:ascii="Bookman Old Style" w:hAnsi="Bookman Old Style"/>
          <w:bCs/>
          <w:iCs/>
          <w:snapToGrid w:val="0"/>
          <w:sz w:val="28"/>
          <w:szCs w:val="28"/>
        </w:rPr>
        <w:t xml:space="preserve">condiciones especiales, a </w:t>
      </w:r>
      <w:r w:rsidRPr="003923F7">
        <w:rPr>
          <w:rFonts w:ascii="Bookman Old Style" w:hAnsi="Bookman Old Style"/>
          <w:bCs/>
          <w:iCs/>
          <w:snapToGrid w:val="0"/>
          <w:sz w:val="28"/>
          <w:szCs w:val="28"/>
        </w:rPr>
        <w:t xml:space="preserve">solemnidades sacramentales ni a </w:t>
      </w:r>
      <w:r w:rsidRPr="003923F7">
        <w:rPr>
          <w:rFonts w:ascii="Bookman Old Style" w:hAnsi="Bookman Old Style"/>
          <w:bCs/>
          <w:iCs/>
          <w:snapToGrid w:val="0"/>
          <w:sz w:val="28"/>
          <w:szCs w:val="28"/>
        </w:rPr>
        <w:lastRenderedPageBreak/>
        <w:t xml:space="preserve">enunciados inflexibles, basta que el apelante señale los puntos materia de inconformidad y exponga las razones que </w:t>
      </w:r>
      <w:r>
        <w:rPr>
          <w:rFonts w:ascii="Bookman Old Style" w:hAnsi="Bookman Old Style"/>
          <w:bCs/>
          <w:iCs/>
          <w:snapToGrid w:val="0"/>
          <w:sz w:val="28"/>
          <w:szCs w:val="28"/>
        </w:rPr>
        <w:t xml:space="preserve">la sustenta. </w:t>
      </w:r>
    </w:p>
    <w:p w14:paraId="722B00AE" w14:textId="77777777" w:rsidR="00C87F31" w:rsidRDefault="00C87F31" w:rsidP="00C87F31">
      <w:pPr>
        <w:widowControl w:val="0"/>
        <w:spacing w:line="360" w:lineRule="auto"/>
        <w:ind w:firstLine="709"/>
        <w:jc w:val="both"/>
        <w:rPr>
          <w:rFonts w:ascii="Bookman Old Style" w:hAnsi="Bookman Old Style"/>
          <w:bCs/>
          <w:iCs/>
          <w:snapToGrid w:val="0"/>
          <w:sz w:val="28"/>
          <w:szCs w:val="28"/>
        </w:rPr>
      </w:pPr>
    </w:p>
    <w:p w14:paraId="71453F61" w14:textId="77777777" w:rsidR="00C87F31" w:rsidRPr="003923F7" w:rsidRDefault="00C87F31" w:rsidP="00C87F31">
      <w:pPr>
        <w:widowControl w:val="0"/>
        <w:spacing w:line="360" w:lineRule="auto"/>
        <w:ind w:firstLine="709"/>
        <w:jc w:val="both"/>
        <w:rPr>
          <w:rFonts w:ascii="Bookman Old Style" w:hAnsi="Bookman Old Style"/>
          <w:bCs/>
          <w:iCs/>
          <w:snapToGrid w:val="0"/>
          <w:sz w:val="28"/>
          <w:szCs w:val="28"/>
        </w:rPr>
      </w:pPr>
      <w:r>
        <w:rPr>
          <w:rFonts w:ascii="Bookman Old Style" w:hAnsi="Bookman Old Style"/>
          <w:bCs/>
          <w:iCs/>
          <w:snapToGrid w:val="0"/>
          <w:sz w:val="28"/>
          <w:szCs w:val="28"/>
        </w:rPr>
        <w:t>En la alzada, a</w:t>
      </w:r>
      <w:r w:rsidRPr="003923F7">
        <w:rPr>
          <w:rFonts w:ascii="Bookman Old Style" w:hAnsi="Bookman Old Style"/>
          <w:bCs/>
          <w:iCs/>
          <w:snapToGrid w:val="0"/>
          <w:sz w:val="28"/>
          <w:szCs w:val="28"/>
        </w:rPr>
        <w:t xml:space="preserve">l referirse a los intereses moratorios, </w:t>
      </w:r>
      <w:r>
        <w:rPr>
          <w:rFonts w:ascii="Bookman Old Style" w:hAnsi="Bookman Old Style"/>
          <w:bCs/>
          <w:iCs/>
          <w:snapToGrid w:val="0"/>
          <w:sz w:val="28"/>
          <w:szCs w:val="28"/>
        </w:rPr>
        <w:t>Protección S.A. expuso</w:t>
      </w:r>
      <w:r w:rsidRPr="003923F7">
        <w:rPr>
          <w:rFonts w:ascii="Bookman Old Style" w:hAnsi="Bookman Old Style"/>
          <w:bCs/>
          <w:iCs/>
          <w:snapToGrid w:val="0"/>
          <w:sz w:val="28"/>
          <w:szCs w:val="28"/>
        </w:rPr>
        <w:t>:</w:t>
      </w:r>
    </w:p>
    <w:p w14:paraId="0A6959E7" w14:textId="77777777" w:rsidR="00C87F31" w:rsidRPr="003923F7" w:rsidRDefault="00C87F31" w:rsidP="00C87F31">
      <w:pPr>
        <w:widowControl w:val="0"/>
        <w:spacing w:line="360" w:lineRule="auto"/>
        <w:ind w:firstLine="709"/>
        <w:jc w:val="both"/>
        <w:rPr>
          <w:rFonts w:ascii="Bookman Old Style" w:hAnsi="Bookman Old Style"/>
          <w:bCs/>
          <w:iCs/>
          <w:snapToGrid w:val="0"/>
          <w:sz w:val="28"/>
          <w:szCs w:val="28"/>
        </w:rPr>
      </w:pPr>
      <w:r w:rsidRPr="003923F7">
        <w:rPr>
          <w:rFonts w:ascii="Bookman Old Style" w:hAnsi="Bookman Old Style"/>
          <w:bCs/>
          <w:iCs/>
          <w:snapToGrid w:val="0"/>
          <w:sz w:val="28"/>
          <w:szCs w:val="28"/>
        </w:rPr>
        <w:t xml:space="preserve"> </w:t>
      </w:r>
    </w:p>
    <w:p w14:paraId="75ED1670" w14:textId="77777777" w:rsidR="00C87F31" w:rsidRPr="00B71818" w:rsidRDefault="00C87F31" w:rsidP="00C87F31">
      <w:pPr>
        <w:widowControl w:val="0"/>
        <w:ind w:firstLine="709"/>
        <w:jc w:val="both"/>
        <w:rPr>
          <w:rFonts w:ascii="Bookman Old Style" w:hAnsi="Bookman Old Style"/>
          <w:bCs/>
          <w:i/>
          <w:iCs/>
          <w:snapToGrid w:val="0"/>
          <w:sz w:val="24"/>
          <w:szCs w:val="24"/>
        </w:rPr>
      </w:pPr>
      <w:r w:rsidRPr="00B71818">
        <w:rPr>
          <w:rFonts w:ascii="Bookman Old Style" w:hAnsi="Bookman Old Style"/>
          <w:bCs/>
          <w:i/>
          <w:iCs/>
          <w:snapToGrid w:val="0"/>
          <w:sz w:val="24"/>
          <w:szCs w:val="24"/>
        </w:rPr>
        <w:t>5- INTERESES MORATORIOS</w:t>
      </w:r>
    </w:p>
    <w:p w14:paraId="42C6D796" w14:textId="77777777" w:rsidR="00C87F31" w:rsidRPr="00B71818" w:rsidRDefault="00C87F31" w:rsidP="00C87F31">
      <w:pPr>
        <w:widowControl w:val="0"/>
        <w:ind w:firstLine="709"/>
        <w:jc w:val="both"/>
        <w:rPr>
          <w:rFonts w:ascii="Bookman Old Style" w:hAnsi="Bookman Old Style"/>
          <w:bCs/>
          <w:i/>
          <w:iCs/>
          <w:snapToGrid w:val="0"/>
          <w:sz w:val="24"/>
          <w:szCs w:val="24"/>
        </w:rPr>
      </w:pPr>
    </w:p>
    <w:p w14:paraId="450B5E37" w14:textId="77777777" w:rsidR="00C87F31" w:rsidRPr="00B71818" w:rsidRDefault="00C87F31" w:rsidP="00C87F31">
      <w:pPr>
        <w:widowControl w:val="0"/>
        <w:ind w:left="708" w:firstLine="1"/>
        <w:jc w:val="both"/>
        <w:rPr>
          <w:rFonts w:ascii="Bookman Old Style" w:hAnsi="Bookman Old Style"/>
          <w:bCs/>
          <w:i/>
          <w:iCs/>
          <w:snapToGrid w:val="0"/>
          <w:sz w:val="24"/>
          <w:szCs w:val="24"/>
        </w:rPr>
      </w:pPr>
      <w:r w:rsidRPr="00B71818">
        <w:rPr>
          <w:rFonts w:ascii="Bookman Old Style" w:hAnsi="Bookman Old Style"/>
          <w:bCs/>
          <w:i/>
          <w:iCs/>
          <w:snapToGrid w:val="0"/>
          <w:sz w:val="24"/>
          <w:szCs w:val="24"/>
        </w:rPr>
        <w:t>Como consecuencia de lo expresado anteriormente, también deberá revocarse la condena a los intereses moratorios, ya que no solamente no proceden sino que frente a ellos también operó la prescripción por el trascurso del tiempo entre el primer reclamo y la presentación de la demanda.</w:t>
      </w:r>
    </w:p>
    <w:p w14:paraId="6E1831B3" w14:textId="77777777" w:rsidR="00C87F31" w:rsidRPr="003923F7" w:rsidRDefault="00C87F31" w:rsidP="00C87F31">
      <w:pPr>
        <w:widowControl w:val="0"/>
        <w:spacing w:line="360" w:lineRule="auto"/>
        <w:ind w:firstLine="709"/>
        <w:jc w:val="both"/>
        <w:rPr>
          <w:rFonts w:ascii="Bookman Old Style" w:hAnsi="Bookman Old Style"/>
          <w:bCs/>
          <w:iCs/>
          <w:snapToGrid w:val="0"/>
          <w:sz w:val="28"/>
          <w:szCs w:val="28"/>
        </w:rPr>
      </w:pPr>
    </w:p>
    <w:p w14:paraId="4FF492AC" w14:textId="77777777" w:rsidR="00C87F31" w:rsidRDefault="00C87F31" w:rsidP="00C87F31">
      <w:pPr>
        <w:widowControl w:val="0"/>
        <w:spacing w:line="360" w:lineRule="auto"/>
        <w:ind w:firstLine="709"/>
        <w:jc w:val="both"/>
        <w:rPr>
          <w:rFonts w:ascii="Bookman Old Style" w:hAnsi="Bookman Old Style"/>
          <w:bCs/>
          <w:iCs/>
          <w:snapToGrid w:val="0"/>
          <w:sz w:val="28"/>
          <w:szCs w:val="28"/>
        </w:rPr>
      </w:pPr>
      <w:r>
        <w:rPr>
          <w:rFonts w:ascii="Bookman Old Style" w:hAnsi="Bookman Old Style"/>
          <w:bCs/>
          <w:iCs/>
          <w:snapToGrid w:val="0"/>
          <w:sz w:val="28"/>
          <w:szCs w:val="28"/>
        </w:rPr>
        <w:t>De modo que l</w:t>
      </w:r>
      <w:r w:rsidR="00575425">
        <w:rPr>
          <w:rFonts w:ascii="Bookman Old Style" w:hAnsi="Bookman Old Style"/>
          <w:bCs/>
          <w:iCs/>
          <w:snapToGrid w:val="0"/>
          <w:sz w:val="28"/>
          <w:szCs w:val="28"/>
        </w:rPr>
        <w:t>a</w:t>
      </w:r>
      <w:r>
        <w:rPr>
          <w:rFonts w:ascii="Bookman Old Style" w:hAnsi="Bookman Old Style"/>
          <w:bCs/>
          <w:iCs/>
          <w:snapToGrid w:val="0"/>
          <w:sz w:val="28"/>
          <w:szCs w:val="28"/>
        </w:rPr>
        <w:t xml:space="preserve"> recurrente centró su desavenencia con la decisión del </w:t>
      </w:r>
      <w:r>
        <w:rPr>
          <w:rFonts w:ascii="Bookman Old Style" w:hAnsi="Bookman Old Style"/>
          <w:bCs/>
          <w:i/>
          <w:iCs/>
          <w:snapToGrid w:val="0"/>
          <w:sz w:val="28"/>
          <w:szCs w:val="28"/>
        </w:rPr>
        <w:t xml:space="preserve">ad quem </w:t>
      </w:r>
      <w:r>
        <w:rPr>
          <w:rFonts w:ascii="Bookman Old Style" w:hAnsi="Bookman Old Style"/>
          <w:bCs/>
          <w:iCs/>
          <w:snapToGrid w:val="0"/>
          <w:sz w:val="28"/>
          <w:szCs w:val="28"/>
        </w:rPr>
        <w:t>respecto a la condena en cuestión,</w:t>
      </w:r>
      <w:r w:rsidRPr="00FD121C">
        <w:rPr>
          <w:rFonts w:ascii="Bookman Old Style" w:hAnsi="Bookman Old Style"/>
          <w:bCs/>
          <w:iCs/>
          <w:snapToGrid w:val="0"/>
          <w:sz w:val="28"/>
          <w:szCs w:val="28"/>
        </w:rPr>
        <w:t xml:space="preserve"> </w:t>
      </w:r>
      <w:r>
        <w:rPr>
          <w:rFonts w:ascii="Bookman Old Style" w:hAnsi="Bookman Old Style"/>
          <w:bCs/>
          <w:iCs/>
          <w:snapToGrid w:val="0"/>
          <w:sz w:val="28"/>
          <w:szCs w:val="28"/>
        </w:rPr>
        <w:t>en dos aspectos: (i) la no procedencia de la condena principal, esto es, la pensión de sobrevivientes, debido a la falta del requisito de la dependencia económica de los actores y (ii) la excepción de prescripción.</w:t>
      </w:r>
    </w:p>
    <w:p w14:paraId="54E11D2A" w14:textId="77777777" w:rsidR="00C87F31" w:rsidRDefault="00C87F31" w:rsidP="00C87F31">
      <w:pPr>
        <w:widowControl w:val="0"/>
        <w:spacing w:line="360" w:lineRule="auto"/>
        <w:ind w:firstLine="709"/>
        <w:jc w:val="both"/>
        <w:rPr>
          <w:rFonts w:ascii="Bookman Old Style" w:hAnsi="Bookman Old Style"/>
          <w:bCs/>
          <w:iCs/>
          <w:snapToGrid w:val="0"/>
          <w:sz w:val="28"/>
          <w:szCs w:val="28"/>
        </w:rPr>
      </w:pPr>
    </w:p>
    <w:p w14:paraId="57B1DAE1" w14:textId="77777777" w:rsidR="00C87F31" w:rsidRPr="003923F7" w:rsidRDefault="00C87F31" w:rsidP="00C87F31">
      <w:pPr>
        <w:widowControl w:val="0"/>
        <w:spacing w:line="360" w:lineRule="auto"/>
        <w:ind w:firstLine="709"/>
        <w:jc w:val="both"/>
        <w:rPr>
          <w:rFonts w:ascii="Bookman Old Style" w:hAnsi="Bookman Old Style"/>
          <w:bCs/>
          <w:iCs/>
          <w:snapToGrid w:val="0"/>
          <w:sz w:val="28"/>
          <w:szCs w:val="28"/>
        </w:rPr>
      </w:pPr>
      <w:r>
        <w:rPr>
          <w:rFonts w:ascii="Bookman Old Style" w:hAnsi="Bookman Old Style"/>
          <w:bCs/>
          <w:iCs/>
          <w:snapToGrid w:val="0"/>
          <w:sz w:val="28"/>
          <w:szCs w:val="28"/>
        </w:rPr>
        <w:t xml:space="preserve">En relación con el primer asunto, </w:t>
      </w:r>
      <w:r w:rsidRPr="003923F7">
        <w:rPr>
          <w:rFonts w:ascii="Bookman Old Style" w:hAnsi="Bookman Old Style"/>
          <w:bCs/>
          <w:iCs/>
          <w:snapToGrid w:val="0"/>
          <w:sz w:val="28"/>
          <w:szCs w:val="28"/>
        </w:rPr>
        <w:t xml:space="preserve">la acusación no </w:t>
      </w:r>
      <w:r>
        <w:rPr>
          <w:rFonts w:ascii="Bookman Old Style" w:hAnsi="Bookman Old Style"/>
          <w:bCs/>
          <w:iCs/>
          <w:snapToGrid w:val="0"/>
          <w:sz w:val="28"/>
          <w:szCs w:val="28"/>
        </w:rPr>
        <w:t xml:space="preserve">puede prosperar, toda vez que fue </w:t>
      </w:r>
      <w:r w:rsidRPr="003923F7">
        <w:rPr>
          <w:rFonts w:ascii="Bookman Old Style" w:hAnsi="Bookman Old Style"/>
          <w:bCs/>
          <w:iCs/>
          <w:snapToGrid w:val="0"/>
          <w:sz w:val="28"/>
          <w:szCs w:val="28"/>
        </w:rPr>
        <w:t xml:space="preserve">infructuosa </w:t>
      </w:r>
      <w:r>
        <w:rPr>
          <w:rFonts w:ascii="Bookman Old Style" w:hAnsi="Bookman Old Style"/>
          <w:bCs/>
          <w:iCs/>
          <w:snapToGrid w:val="0"/>
          <w:sz w:val="28"/>
          <w:szCs w:val="28"/>
        </w:rPr>
        <w:t>la oposición de</w:t>
      </w:r>
      <w:r w:rsidR="00575425">
        <w:rPr>
          <w:rFonts w:ascii="Bookman Old Style" w:hAnsi="Bookman Old Style"/>
          <w:bCs/>
          <w:iCs/>
          <w:snapToGrid w:val="0"/>
          <w:sz w:val="28"/>
          <w:szCs w:val="28"/>
        </w:rPr>
        <w:t xml:space="preserve"> </w:t>
      </w:r>
      <w:r>
        <w:rPr>
          <w:rFonts w:ascii="Bookman Old Style" w:hAnsi="Bookman Old Style"/>
          <w:bCs/>
          <w:iCs/>
          <w:snapToGrid w:val="0"/>
          <w:sz w:val="28"/>
          <w:szCs w:val="28"/>
        </w:rPr>
        <w:t>l</w:t>
      </w:r>
      <w:r w:rsidR="00575425">
        <w:rPr>
          <w:rFonts w:ascii="Bookman Old Style" w:hAnsi="Bookman Old Style"/>
          <w:bCs/>
          <w:iCs/>
          <w:snapToGrid w:val="0"/>
          <w:sz w:val="28"/>
          <w:szCs w:val="28"/>
        </w:rPr>
        <w:t>a</w:t>
      </w:r>
      <w:r>
        <w:rPr>
          <w:rFonts w:ascii="Bookman Old Style" w:hAnsi="Bookman Old Style"/>
          <w:bCs/>
          <w:iCs/>
          <w:snapToGrid w:val="0"/>
          <w:sz w:val="28"/>
          <w:szCs w:val="28"/>
        </w:rPr>
        <w:t xml:space="preserve"> recurrente frente a la condena principal y, por tanto, al tener los accionantes derecho a la prestación deprecada, la inconformidad de la administradora de pensiones en relación con los intereses moratorios también se desvanece, </w:t>
      </w:r>
      <w:r w:rsidRPr="003923F7">
        <w:rPr>
          <w:rFonts w:ascii="Bookman Old Style" w:hAnsi="Bookman Old Style"/>
          <w:bCs/>
          <w:iCs/>
          <w:snapToGrid w:val="0"/>
          <w:sz w:val="28"/>
          <w:szCs w:val="28"/>
        </w:rPr>
        <w:t>en tanto</w:t>
      </w:r>
      <w:r>
        <w:rPr>
          <w:rFonts w:ascii="Bookman Old Style" w:hAnsi="Bookman Old Style"/>
          <w:bCs/>
          <w:iCs/>
          <w:snapToGrid w:val="0"/>
          <w:sz w:val="28"/>
          <w:szCs w:val="28"/>
        </w:rPr>
        <w:t xml:space="preserve">, se reitera, </w:t>
      </w:r>
      <w:r w:rsidRPr="003923F7">
        <w:rPr>
          <w:rFonts w:ascii="Bookman Old Style" w:hAnsi="Bookman Old Style"/>
          <w:bCs/>
          <w:iCs/>
          <w:snapToGrid w:val="0"/>
          <w:sz w:val="28"/>
          <w:szCs w:val="28"/>
        </w:rPr>
        <w:t xml:space="preserve">su éxito se hizo depender del resultado del ataque </w:t>
      </w:r>
      <w:r>
        <w:rPr>
          <w:rFonts w:ascii="Bookman Old Style" w:hAnsi="Bookman Old Style"/>
          <w:bCs/>
          <w:iCs/>
          <w:snapToGrid w:val="0"/>
          <w:sz w:val="28"/>
          <w:szCs w:val="28"/>
        </w:rPr>
        <w:t xml:space="preserve">a la reclamación principal; máxime cuando esta Sala de Casación de la Corte ha adoctrinado de manera reiterada y pacífica que aquellos proceden por el simple retraso en el otorgamiento de la prestación (CSJ SL4601-2019). </w:t>
      </w:r>
    </w:p>
    <w:p w14:paraId="31126E5D" w14:textId="77777777" w:rsidR="00C87F31" w:rsidRPr="003923F7" w:rsidRDefault="00C87F31" w:rsidP="00C87F31">
      <w:pPr>
        <w:widowControl w:val="0"/>
        <w:spacing w:line="360" w:lineRule="auto"/>
        <w:ind w:firstLine="709"/>
        <w:jc w:val="both"/>
        <w:rPr>
          <w:rFonts w:ascii="Bookman Old Style" w:hAnsi="Bookman Old Style"/>
          <w:bCs/>
          <w:iCs/>
          <w:snapToGrid w:val="0"/>
          <w:sz w:val="28"/>
          <w:szCs w:val="28"/>
        </w:rPr>
      </w:pPr>
    </w:p>
    <w:p w14:paraId="14FCBDC6" w14:textId="77777777" w:rsidR="00C87F31" w:rsidRDefault="00C87F31" w:rsidP="00C87F31">
      <w:pPr>
        <w:widowControl w:val="0"/>
        <w:spacing w:line="360" w:lineRule="auto"/>
        <w:ind w:firstLine="709"/>
        <w:jc w:val="both"/>
        <w:rPr>
          <w:rFonts w:ascii="Bookman Old Style" w:hAnsi="Bookman Old Style"/>
          <w:bCs/>
          <w:iCs/>
          <w:snapToGrid w:val="0"/>
          <w:sz w:val="28"/>
          <w:szCs w:val="28"/>
        </w:rPr>
      </w:pPr>
      <w:r w:rsidRPr="003923F7">
        <w:rPr>
          <w:rFonts w:ascii="Bookman Old Style" w:hAnsi="Bookman Old Style"/>
          <w:bCs/>
          <w:iCs/>
          <w:snapToGrid w:val="0"/>
          <w:sz w:val="28"/>
          <w:szCs w:val="28"/>
        </w:rPr>
        <w:t>E</w:t>
      </w:r>
      <w:r>
        <w:rPr>
          <w:rFonts w:ascii="Bookman Old Style" w:hAnsi="Bookman Old Style"/>
          <w:bCs/>
          <w:iCs/>
          <w:snapToGrid w:val="0"/>
          <w:sz w:val="28"/>
          <w:szCs w:val="28"/>
        </w:rPr>
        <w:t xml:space="preserve">n relación con el segundo, tal como lo determinó el Tribunal, el argumento expuesto por Protección S.A. no es pertinente porque en la </w:t>
      </w:r>
      <w:r w:rsidRPr="003923F7">
        <w:rPr>
          <w:rFonts w:ascii="Bookman Old Style" w:hAnsi="Bookman Old Style"/>
          <w:bCs/>
          <w:iCs/>
          <w:snapToGrid w:val="0"/>
          <w:sz w:val="28"/>
          <w:szCs w:val="28"/>
        </w:rPr>
        <w:t>contestación a la</w:t>
      </w:r>
      <w:r>
        <w:rPr>
          <w:rFonts w:ascii="Bookman Old Style" w:hAnsi="Bookman Old Style"/>
          <w:bCs/>
          <w:iCs/>
          <w:snapToGrid w:val="0"/>
          <w:sz w:val="28"/>
          <w:szCs w:val="28"/>
        </w:rPr>
        <w:t xml:space="preserve"> </w:t>
      </w:r>
      <w:r w:rsidRPr="003923F7">
        <w:rPr>
          <w:rFonts w:ascii="Bookman Old Style" w:hAnsi="Bookman Old Style"/>
          <w:bCs/>
          <w:iCs/>
          <w:snapToGrid w:val="0"/>
          <w:sz w:val="28"/>
          <w:szCs w:val="28"/>
        </w:rPr>
        <w:t xml:space="preserve">demanda </w:t>
      </w:r>
      <w:r>
        <w:rPr>
          <w:rFonts w:ascii="Bookman Old Style" w:hAnsi="Bookman Old Style"/>
          <w:bCs/>
          <w:iCs/>
          <w:snapToGrid w:val="0"/>
          <w:sz w:val="28"/>
          <w:szCs w:val="28"/>
        </w:rPr>
        <w:t xml:space="preserve">no propuso la excepción de prescripción </w:t>
      </w:r>
      <w:r w:rsidRPr="00B71818">
        <w:rPr>
          <w:rFonts w:ascii="Bookman Old Style" w:hAnsi="Bookman Old Style"/>
          <w:bCs/>
          <w:iCs/>
          <w:snapToGrid w:val="0"/>
          <w:sz w:val="24"/>
          <w:szCs w:val="24"/>
        </w:rPr>
        <w:t>(f.º 68 a 73)</w:t>
      </w:r>
      <w:r>
        <w:rPr>
          <w:rFonts w:ascii="Bookman Old Style" w:hAnsi="Bookman Old Style"/>
          <w:bCs/>
          <w:iCs/>
          <w:snapToGrid w:val="0"/>
          <w:sz w:val="24"/>
          <w:szCs w:val="24"/>
        </w:rPr>
        <w:t xml:space="preserve"> </w:t>
      </w:r>
      <w:r w:rsidRPr="00B55FDA">
        <w:rPr>
          <w:rFonts w:ascii="Bookman Old Style" w:hAnsi="Bookman Old Style"/>
          <w:bCs/>
          <w:iCs/>
          <w:snapToGrid w:val="0"/>
          <w:sz w:val="28"/>
          <w:szCs w:val="28"/>
        </w:rPr>
        <w:t>y tal medio extintivo de las obligaciones no puede declararse de oficio, conforme al</w:t>
      </w:r>
      <w:r>
        <w:rPr>
          <w:rFonts w:ascii="Bookman Old Style" w:hAnsi="Bookman Old Style"/>
          <w:bCs/>
          <w:iCs/>
          <w:snapToGrid w:val="0"/>
          <w:sz w:val="28"/>
          <w:szCs w:val="28"/>
        </w:rPr>
        <w:t xml:space="preserve"> </w:t>
      </w:r>
      <w:r w:rsidRPr="00844FF8">
        <w:rPr>
          <w:rFonts w:ascii="Bookman Old Style" w:hAnsi="Bookman Old Style"/>
          <w:bCs/>
          <w:iCs/>
          <w:snapToGrid w:val="0"/>
          <w:sz w:val="28"/>
          <w:szCs w:val="28"/>
        </w:rPr>
        <w:t>artículo 306 del Código de Procedimiento Civil</w:t>
      </w:r>
      <w:r w:rsidRPr="00B55FDA">
        <w:rPr>
          <w:rFonts w:ascii="Bookman Old Style" w:hAnsi="Bookman Old Style"/>
          <w:bCs/>
          <w:iCs/>
          <w:snapToGrid w:val="0"/>
          <w:sz w:val="28"/>
          <w:szCs w:val="28"/>
        </w:rPr>
        <w:t>, aplicable a los procesos ordinarios laborales por expresa disposición del artículo 145 del Código Procesal del Trabajo y de la Seguridad Social</w:t>
      </w:r>
      <w:r>
        <w:rPr>
          <w:rStyle w:val="FootnoteReference"/>
          <w:rFonts w:ascii="Bookman Old Style" w:hAnsi="Bookman Old Style"/>
          <w:bCs/>
          <w:iCs/>
          <w:snapToGrid w:val="0"/>
          <w:sz w:val="28"/>
          <w:szCs w:val="28"/>
        </w:rPr>
        <w:footnoteReference w:id="1"/>
      </w:r>
      <w:r>
        <w:rPr>
          <w:rFonts w:ascii="Bookman Old Style" w:hAnsi="Bookman Old Style"/>
          <w:bCs/>
          <w:iCs/>
          <w:snapToGrid w:val="0"/>
          <w:sz w:val="28"/>
          <w:szCs w:val="28"/>
        </w:rPr>
        <w:t>.</w:t>
      </w:r>
    </w:p>
    <w:p w14:paraId="2DE403A5" w14:textId="77777777" w:rsidR="00C87F31" w:rsidRDefault="00C87F31" w:rsidP="00C87F31">
      <w:pPr>
        <w:widowControl w:val="0"/>
        <w:spacing w:line="360" w:lineRule="auto"/>
        <w:ind w:firstLine="709"/>
        <w:jc w:val="both"/>
        <w:rPr>
          <w:rFonts w:ascii="Bookman Old Style" w:hAnsi="Bookman Old Style"/>
          <w:bCs/>
          <w:iCs/>
          <w:snapToGrid w:val="0"/>
          <w:sz w:val="28"/>
          <w:szCs w:val="28"/>
        </w:rPr>
      </w:pPr>
    </w:p>
    <w:p w14:paraId="18FB3896" w14:textId="77777777" w:rsidR="00C87F31" w:rsidRDefault="00C87F31" w:rsidP="00C87F31">
      <w:pPr>
        <w:widowControl w:val="0"/>
        <w:spacing w:line="360" w:lineRule="auto"/>
        <w:ind w:firstLine="709"/>
        <w:jc w:val="both"/>
        <w:rPr>
          <w:rFonts w:ascii="Bookman Old Style" w:hAnsi="Bookman Old Style"/>
          <w:snapToGrid w:val="0"/>
          <w:sz w:val="28"/>
          <w:szCs w:val="28"/>
        </w:rPr>
      </w:pPr>
      <w:r w:rsidRPr="1BE06ACA">
        <w:rPr>
          <w:rFonts w:ascii="Bookman Old Style" w:hAnsi="Bookman Old Style"/>
          <w:snapToGrid w:val="0"/>
          <w:sz w:val="28"/>
          <w:szCs w:val="28"/>
        </w:rPr>
        <w:t>Ahora, tampoco le asiste razón a</w:t>
      </w:r>
      <w:r w:rsidR="00575425">
        <w:rPr>
          <w:rFonts w:ascii="Bookman Old Style" w:hAnsi="Bookman Old Style"/>
          <w:snapToGrid w:val="0"/>
          <w:sz w:val="28"/>
          <w:szCs w:val="28"/>
        </w:rPr>
        <w:t xml:space="preserve"> </w:t>
      </w:r>
      <w:r w:rsidRPr="1BE06ACA">
        <w:rPr>
          <w:rFonts w:ascii="Bookman Old Style" w:hAnsi="Bookman Old Style"/>
          <w:snapToGrid w:val="0"/>
          <w:sz w:val="28"/>
          <w:szCs w:val="28"/>
        </w:rPr>
        <w:t>l</w:t>
      </w:r>
      <w:r w:rsidR="00575425">
        <w:rPr>
          <w:rFonts w:ascii="Bookman Old Style" w:hAnsi="Bookman Old Style"/>
          <w:snapToGrid w:val="0"/>
          <w:sz w:val="28"/>
          <w:szCs w:val="28"/>
        </w:rPr>
        <w:t>a</w:t>
      </w:r>
      <w:r w:rsidRPr="1BE06ACA">
        <w:rPr>
          <w:rFonts w:ascii="Bookman Old Style" w:hAnsi="Bookman Old Style"/>
          <w:snapToGrid w:val="0"/>
          <w:sz w:val="28"/>
          <w:szCs w:val="28"/>
        </w:rPr>
        <w:t xml:space="preserve"> recurrente en cuanto afirma que no se puede imponer condena por intereses moratorios a la administradora de pensiones porque negó la prestación en aplicación de la normativa vigente, toda vez que las razones que orientaron la decisión del Tribunal en relación con el cumplimiento del requisito de la dependencia económica consistió en que esta no tenía que ser total y absoluta, que debía ser real, constante y significativa y que el percibir ingresos propios o de terceros por parte del beneficiario no la desvirtuaba; criterios que, se reitera, fueron establecidos por esta Sala de Casación y por la Corte Constitucional con varios años de antelación a la reclamación que presentaron los accionantes a Protección S.A. en 2008, como bien lo indicó el juez plural. </w:t>
      </w:r>
    </w:p>
    <w:p w14:paraId="62431CDC" w14:textId="77777777" w:rsidR="00C87F31" w:rsidRDefault="00C87F31" w:rsidP="00C87F31">
      <w:pPr>
        <w:widowControl w:val="0"/>
        <w:spacing w:line="360" w:lineRule="auto"/>
        <w:ind w:firstLine="709"/>
        <w:jc w:val="both"/>
        <w:rPr>
          <w:rFonts w:ascii="Bookman Old Style" w:hAnsi="Bookman Old Style"/>
          <w:bCs/>
          <w:iCs/>
          <w:snapToGrid w:val="0"/>
          <w:sz w:val="28"/>
          <w:szCs w:val="28"/>
        </w:rPr>
      </w:pPr>
    </w:p>
    <w:p w14:paraId="7D2F24A8" w14:textId="77777777" w:rsidR="00C87F31" w:rsidRPr="005E6704" w:rsidRDefault="00C87F31" w:rsidP="00C87F31">
      <w:pPr>
        <w:widowControl w:val="0"/>
        <w:spacing w:line="360" w:lineRule="auto"/>
        <w:ind w:firstLine="709"/>
        <w:jc w:val="both"/>
        <w:rPr>
          <w:rFonts w:ascii="Bookman Old Style" w:hAnsi="Bookman Old Style"/>
          <w:bCs/>
          <w:iCs/>
          <w:snapToGrid w:val="0"/>
          <w:sz w:val="28"/>
          <w:szCs w:val="28"/>
        </w:rPr>
      </w:pPr>
      <w:r w:rsidRPr="005E6704">
        <w:rPr>
          <w:rFonts w:ascii="Bookman Old Style" w:hAnsi="Bookman Old Style"/>
          <w:bCs/>
          <w:iCs/>
          <w:snapToGrid w:val="0"/>
          <w:sz w:val="28"/>
          <w:szCs w:val="28"/>
        </w:rPr>
        <w:lastRenderedPageBreak/>
        <w:t xml:space="preserve">Luego, la interpretación de la disposición </w:t>
      </w:r>
      <w:r>
        <w:rPr>
          <w:rFonts w:ascii="Bookman Old Style" w:hAnsi="Bookman Old Style"/>
          <w:bCs/>
          <w:iCs/>
          <w:snapToGrid w:val="0"/>
          <w:sz w:val="28"/>
          <w:szCs w:val="28"/>
        </w:rPr>
        <w:t xml:space="preserve">referente al requisito de la dependencia económica </w:t>
      </w:r>
      <w:r w:rsidRPr="005E6704">
        <w:rPr>
          <w:rFonts w:ascii="Bookman Old Style" w:hAnsi="Bookman Old Style"/>
          <w:bCs/>
          <w:iCs/>
          <w:snapToGrid w:val="0"/>
          <w:sz w:val="28"/>
          <w:szCs w:val="28"/>
        </w:rPr>
        <w:t>debía ser armónica y sistemática con las decisiones que sobre el mismo tema habían emitido la Corte Constitucional y esta Corporación a la fecha en que el derecho pensional se reclamó.</w:t>
      </w:r>
    </w:p>
    <w:p w14:paraId="49E398E2" w14:textId="77777777" w:rsidR="00C87F31" w:rsidRPr="005E6704" w:rsidRDefault="00C87F31" w:rsidP="00C87F31">
      <w:pPr>
        <w:widowControl w:val="0"/>
        <w:spacing w:line="360" w:lineRule="auto"/>
        <w:ind w:firstLine="709"/>
        <w:jc w:val="both"/>
        <w:rPr>
          <w:rFonts w:ascii="Bookman Old Style" w:hAnsi="Bookman Old Style"/>
          <w:bCs/>
          <w:iCs/>
          <w:snapToGrid w:val="0"/>
          <w:sz w:val="28"/>
          <w:szCs w:val="28"/>
        </w:rPr>
      </w:pPr>
    </w:p>
    <w:p w14:paraId="2A760783" w14:textId="77777777" w:rsidR="00C87F31" w:rsidRDefault="00C87F31" w:rsidP="00C87F31">
      <w:pPr>
        <w:widowControl w:val="0"/>
        <w:spacing w:line="360" w:lineRule="auto"/>
        <w:ind w:firstLine="709"/>
        <w:jc w:val="both"/>
        <w:rPr>
          <w:rFonts w:ascii="Bookman Old Style" w:hAnsi="Bookman Old Style"/>
          <w:bCs/>
          <w:iCs/>
          <w:snapToGrid w:val="0"/>
          <w:sz w:val="28"/>
          <w:szCs w:val="28"/>
        </w:rPr>
      </w:pPr>
      <w:r w:rsidRPr="005E6704">
        <w:rPr>
          <w:rFonts w:ascii="Bookman Old Style" w:hAnsi="Bookman Old Style"/>
          <w:bCs/>
          <w:iCs/>
          <w:snapToGrid w:val="0"/>
          <w:sz w:val="28"/>
          <w:szCs w:val="28"/>
        </w:rPr>
        <w:t>Ello, primordialmente en aras de salvaguardar el principio de seguridad jurídica, pues las condiciones de certeza en el derecho existen cuando las normas se dilucidan y aplican conforme a las demás disposiciones e instituciones compatibles con los valores del ordenamiento jurídico en general y con los criterios jurisprudenciales que rigen el asunto.</w:t>
      </w:r>
    </w:p>
    <w:p w14:paraId="16287F21" w14:textId="77777777" w:rsidR="00C87F31" w:rsidRPr="005E6704" w:rsidRDefault="00C87F31" w:rsidP="00C87F31">
      <w:pPr>
        <w:widowControl w:val="0"/>
        <w:spacing w:line="360" w:lineRule="auto"/>
        <w:ind w:firstLine="709"/>
        <w:jc w:val="both"/>
        <w:rPr>
          <w:rFonts w:ascii="Bookman Old Style" w:hAnsi="Bookman Old Style"/>
          <w:bCs/>
          <w:iCs/>
          <w:snapToGrid w:val="0"/>
          <w:sz w:val="28"/>
          <w:szCs w:val="28"/>
        </w:rPr>
      </w:pPr>
    </w:p>
    <w:p w14:paraId="02A6E88C" w14:textId="77777777" w:rsidR="00C87F31" w:rsidRDefault="00C87F31" w:rsidP="00C87F31">
      <w:pPr>
        <w:widowControl w:val="0"/>
        <w:spacing w:line="360" w:lineRule="auto"/>
        <w:ind w:firstLine="709"/>
        <w:jc w:val="both"/>
        <w:rPr>
          <w:rFonts w:ascii="Bookman Old Style" w:hAnsi="Bookman Old Style"/>
          <w:bCs/>
          <w:iCs/>
          <w:snapToGrid w:val="0"/>
          <w:sz w:val="28"/>
          <w:szCs w:val="28"/>
        </w:rPr>
      </w:pPr>
      <w:r w:rsidRPr="005E6704">
        <w:rPr>
          <w:rFonts w:ascii="Bookman Old Style" w:hAnsi="Bookman Old Style"/>
          <w:bCs/>
          <w:iCs/>
          <w:snapToGrid w:val="0"/>
          <w:sz w:val="28"/>
          <w:szCs w:val="28"/>
        </w:rPr>
        <w:t xml:space="preserve">En consecuencia, no erró el Tribunal al condenar a </w:t>
      </w:r>
      <w:r>
        <w:rPr>
          <w:rFonts w:ascii="Bookman Old Style" w:hAnsi="Bookman Old Style"/>
          <w:bCs/>
          <w:iCs/>
          <w:snapToGrid w:val="0"/>
          <w:sz w:val="28"/>
          <w:szCs w:val="28"/>
        </w:rPr>
        <w:t xml:space="preserve">Protección S.A. </w:t>
      </w:r>
      <w:r w:rsidRPr="005E6704">
        <w:rPr>
          <w:rFonts w:ascii="Bookman Old Style" w:hAnsi="Bookman Old Style"/>
          <w:bCs/>
          <w:iCs/>
          <w:snapToGrid w:val="0"/>
          <w:sz w:val="28"/>
          <w:szCs w:val="28"/>
        </w:rPr>
        <w:t xml:space="preserve">a pagar los intereses moratorios de que trata el artículo 141 de la Ley 100 de 1993.  </w:t>
      </w:r>
    </w:p>
    <w:p w14:paraId="5BE93A62" w14:textId="77777777" w:rsidR="00C87F31" w:rsidRDefault="00C87F31" w:rsidP="00C87F31">
      <w:pPr>
        <w:widowControl w:val="0"/>
        <w:spacing w:line="360" w:lineRule="auto"/>
        <w:ind w:firstLine="709"/>
        <w:jc w:val="both"/>
        <w:rPr>
          <w:rFonts w:ascii="Bookman Old Style" w:hAnsi="Bookman Old Style"/>
          <w:bCs/>
          <w:iCs/>
          <w:snapToGrid w:val="0"/>
          <w:sz w:val="28"/>
          <w:szCs w:val="28"/>
        </w:rPr>
      </w:pPr>
    </w:p>
    <w:p w14:paraId="630B8601" w14:textId="77777777" w:rsidR="00C87F31" w:rsidRPr="003923F7" w:rsidRDefault="00C87F31" w:rsidP="00C87F31">
      <w:pPr>
        <w:widowControl w:val="0"/>
        <w:spacing w:line="360" w:lineRule="auto"/>
        <w:ind w:firstLine="709"/>
        <w:jc w:val="both"/>
        <w:rPr>
          <w:rFonts w:ascii="Bookman Old Style" w:hAnsi="Bookman Old Style"/>
          <w:bCs/>
          <w:iCs/>
          <w:snapToGrid w:val="0"/>
          <w:sz w:val="28"/>
          <w:szCs w:val="28"/>
        </w:rPr>
      </w:pPr>
      <w:r>
        <w:rPr>
          <w:rFonts w:ascii="Bookman Old Style" w:hAnsi="Bookman Old Style"/>
          <w:bCs/>
          <w:iCs/>
          <w:snapToGrid w:val="0"/>
          <w:sz w:val="28"/>
          <w:szCs w:val="28"/>
        </w:rPr>
        <w:t xml:space="preserve">En el anterior contexto, los cargos no prosperan. </w:t>
      </w:r>
    </w:p>
    <w:p w14:paraId="384BA73E" w14:textId="77777777" w:rsidR="00C87F31" w:rsidRDefault="00C87F31" w:rsidP="00C87F31">
      <w:pPr>
        <w:widowControl w:val="0"/>
        <w:spacing w:line="360" w:lineRule="auto"/>
        <w:jc w:val="both"/>
        <w:rPr>
          <w:rFonts w:ascii="Bookman Old Style" w:hAnsi="Bookman Old Style"/>
          <w:bCs/>
          <w:iCs/>
          <w:snapToGrid w:val="0"/>
          <w:sz w:val="28"/>
          <w:szCs w:val="28"/>
        </w:rPr>
      </w:pPr>
    </w:p>
    <w:p w14:paraId="62668ED6" w14:textId="77777777" w:rsidR="00C87F31" w:rsidRDefault="00C87F31" w:rsidP="00C87F31">
      <w:pPr>
        <w:pStyle w:val="Yo"/>
        <w:tabs>
          <w:tab w:val="clear" w:pos="360"/>
          <w:tab w:val="num" w:pos="0"/>
        </w:tabs>
        <w:ind w:left="0"/>
      </w:pPr>
      <w:r>
        <w:t>CARGO CUARTO</w:t>
      </w:r>
    </w:p>
    <w:p w14:paraId="34B3F2EB" w14:textId="77777777" w:rsidR="00C87F31" w:rsidRDefault="00C87F31" w:rsidP="00C87F31">
      <w:pPr>
        <w:pStyle w:val="Yo"/>
        <w:numPr>
          <w:ilvl w:val="0"/>
          <w:numId w:val="0"/>
        </w:numPr>
      </w:pPr>
    </w:p>
    <w:p w14:paraId="26DB7DFF" w14:textId="77777777" w:rsidR="00C87F31" w:rsidRDefault="00C87F31" w:rsidP="00C87F31">
      <w:pPr>
        <w:spacing w:line="360" w:lineRule="auto"/>
        <w:ind w:firstLine="708"/>
        <w:jc w:val="both"/>
        <w:rPr>
          <w:rFonts w:ascii="Bookman Old Style" w:hAnsi="Bookman Old Style" w:cs="Estrangelo Edessa"/>
          <w:sz w:val="28"/>
          <w:szCs w:val="28"/>
        </w:rPr>
      </w:pPr>
      <w:r>
        <w:rPr>
          <w:rFonts w:ascii="Bookman Old Style" w:hAnsi="Bookman Old Style" w:cs="Estrangelo Edessa"/>
          <w:sz w:val="28"/>
          <w:szCs w:val="28"/>
        </w:rPr>
        <w:t>Acusa la sentencia d</w:t>
      </w:r>
      <w:r w:rsidRPr="009178D7">
        <w:rPr>
          <w:rFonts w:ascii="Bookman Old Style" w:hAnsi="Bookman Old Style" w:cs="Estrangelo Edessa"/>
          <w:sz w:val="28"/>
          <w:szCs w:val="28"/>
        </w:rPr>
        <w:t xml:space="preserve">e </w:t>
      </w:r>
      <w:r>
        <w:rPr>
          <w:rFonts w:ascii="Bookman Old Style" w:hAnsi="Bookman Old Style" w:cs="Estrangelo Edessa"/>
          <w:sz w:val="28"/>
          <w:szCs w:val="28"/>
        </w:rPr>
        <w:t xml:space="preserve">trasgredir directamente la ley sustancial, en la modalidad de interpretación errónea, los artículos </w:t>
      </w:r>
      <w:r w:rsidRPr="007A6877">
        <w:rPr>
          <w:rFonts w:ascii="Bookman Old Style" w:hAnsi="Bookman Old Style" w:cs="Estrangelo Edessa"/>
          <w:sz w:val="28"/>
          <w:szCs w:val="28"/>
        </w:rPr>
        <w:t>50 y 142 de la Ley 100 de 1993, 13 de la Constitución Política</w:t>
      </w:r>
      <w:r>
        <w:rPr>
          <w:rFonts w:ascii="Bookman Old Style" w:hAnsi="Bookman Old Style" w:cs="Estrangelo Edessa"/>
          <w:sz w:val="28"/>
          <w:szCs w:val="28"/>
        </w:rPr>
        <w:t xml:space="preserve">, así como por </w:t>
      </w:r>
      <w:r w:rsidRPr="007A6877">
        <w:rPr>
          <w:rFonts w:ascii="Bookman Old Style" w:hAnsi="Bookman Old Style" w:cs="Estrangelo Edessa"/>
          <w:sz w:val="28"/>
          <w:szCs w:val="28"/>
        </w:rPr>
        <w:t>infracción directa de</w:t>
      </w:r>
      <w:r>
        <w:rPr>
          <w:rFonts w:ascii="Bookman Old Style" w:hAnsi="Bookman Old Style" w:cs="Estrangelo Edessa"/>
          <w:sz w:val="28"/>
          <w:szCs w:val="28"/>
        </w:rPr>
        <w:t xml:space="preserve"> los artículos </w:t>
      </w:r>
      <w:r w:rsidRPr="007A6877">
        <w:rPr>
          <w:rFonts w:ascii="Bookman Old Style" w:hAnsi="Bookman Old Style" w:cs="Estrangelo Edessa"/>
          <w:sz w:val="28"/>
          <w:szCs w:val="28"/>
        </w:rPr>
        <w:t>1</w:t>
      </w:r>
      <w:r>
        <w:rPr>
          <w:rFonts w:ascii="Bookman Old Style" w:hAnsi="Bookman Old Style" w:cs="Estrangelo Edessa"/>
          <w:sz w:val="28"/>
          <w:szCs w:val="28"/>
        </w:rPr>
        <w:t xml:space="preserve">.º y </w:t>
      </w:r>
      <w:r w:rsidRPr="007A6877">
        <w:rPr>
          <w:rFonts w:ascii="Bookman Old Style" w:hAnsi="Bookman Old Style" w:cs="Estrangelo Edessa"/>
          <w:sz w:val="28"/>
          <w:szCs w:val="28"/>
        </w:rPr>
        <w:t>5</w:t>
      </w:r>
      <w:r>
        <w:rPr>
          <w:rFonts w:ascii="Bookman Old Style" w:hAnsi="Bookman Old Style" w:cs="Estrangelo Edessa"/>
          <w:sz w:val="28"/>
          <w:szCs w:val="28"/>
        </w:rPr>
        <w:t xml:space="preserve">.º </w:t>
      </w:r>
      <w:r w:rsidRPr="007A6877">
        <w:rPr>
          <w:rFonts w:ascii="Bookman Old Style" w:hAnsi="Bookman Old Style" w:cs="Estrangelo Edessa"/>
          <w:sz w:val="28"/>
          <w:szCs w:val="28"/>
        </w:rPr>
        <w:t>de la Ley 4</w:t>
      </w:r>
      <w:r>
        <w:rPr>
          <w:rFonts w:ascii="Bookman Old Style" w:hAnsi="Bookman Old Style" w:cs="Estrangelo Edessa"/>
          <w:sz w:val="28"/>
          <w:szCs w:val="28"/>
        </w:rPr>
        <w:t xml:space="preserve">.ª </w:t>
      </w:r>
      <w:r w:rsidRPr="007A6877">
        <w:rPr>
          <w:rFonts w:ascii="Bookman Old Style" w:hAnsi="Bookman Old Style" w:cs="Estrangelo Edessa"/>
          <w:sz w:val="28"/>
          <w:szCs w:val="28"/>
        </w:rPr>
        <w:t xml:space="preserve">de 1976, 79 a 82 de la Ley 100 de 1993, en relación con el Acto Legislativo </w:t>
      </w:r>
      <w:r>
        <w:rPr>
          <w:rFonts w:ascii="Bookman Old Style" w:hAnsi="Bookman Old Style" w:cs="Estrangelo Edessa"/>
          <w:sz w:val="28"/>
          <w:szCs w:val="28"/>
        </w:rPr>
        <w:t>0</w:t>
      </w:r>
      <w:r w:rsidRPr="007A6877">
        <w:rPr>
          <w:rFonts w:ascii="Bookman Old Style" w:hAnsi="Bookman Old Style" w:cs="Estrangelo Edessa"/>
          <w:sz w:val="28"/>
          <w:szCs w:val="28"/>
        </w:rPr>
        <w:t>1 de 2005, que modificó el 48 de la C</w:t>
      </w:r>
      <w:r>
        <w:rPr>
          <w:rFonts w:ascii="Bookman Old Style" w:hAnsi="Bookman Old Style" w:cs="Estrangelo Edessa"/>
          <w:sz w:val="28"/>
          <w:szCs w:val="28"/>
        </w:rPr>
        <w:t>arta Magna</w:t>
      </w:r>
      <w:r w:rsidRPr="007A6877">
        <w:rPr>
          <w:rFonts w:ascii="Bookman Old Style" w:hAnsi="Bookman Old Style" w:cs="Estrangelo Edessa"/>
          <w:sz w:val="28"/>
          <w:szCs w:val="28"/>
        </w:rPr>
        <w:t>.</w:t>
      </w:r>
    </w:p>
    <w:p w14:paraId="7D34F5C7" w14:textId="77777777" w:rsidR="00C87F31" w:rsidRPr="00800BA1" w:rsidRDefault="00C87F31" w:rsidP="00C87F31">
      <w:pPr>
        <w:spacing w:line="360" w:lineRule="auto"/>
        <w:ind w:firstLine="708"/>
        <w:jc w:val="both"/>
        <w:rPr>
          <w:rFonts w:ascii="Bookman Old Style" w:hAnsi="Bookman Old Style"/>
          <w:sz w:val="28"/>
          <w:szCs w:val="28"/>
        </w:rPr>
      </w:pPr>
    </w:p>
    <w:p w14:paraId="674DA69E" w14:textId="77777777" w:rsidR="00C87F31" w:rsidRDefault="00C87F31" w:rsidP="00C87F31">
      <w:pPr>
        <w:spacing w:line="360" w:lineRule="auto"/>
        <w:ind w:firstLine="708"/>
        <w:jc w:val="both"/>
        <w:rPr>
          <w:rFonts w:ascii="Bookman Old Style" w:hAnsi="Bookman Old Style"/>
          <w:sz w:val="28"/>
          <w:szCs w:val="28"/>
        </w:rPr>
      </w:pPr>
      <w:r>
        <w:rPr>
          <w:rFonts w:ascii="Bookman Old Style" w:hAnsi="Bookman Old Style"/>
          <w:sz w:val="28"/>
          <w:szCs w:val="28"/>
        </w:rPr>
        <w:lastRenderedPageBreak/>
        <w:t xml:space="preserve">Manifiesta que el </w:t>
      </w:r>
      <w:r>
        <w:rPr>
          <w:rFonts w:ascii="Bookman Old Style" w:hAnsi="Bookman Old Style"/>
          <w:i/>
          <w:sz w:val="28"/>
          <w:szCs w:val="28"/>
        </w:rPr>
        <w:t xml:space="preserve">ad quem </w:t>
      </w:r>
      <w:r>
        <w:rPr>
          <w:rFonts w:ascii="Bookman Old Style" w:hAnsi="Bookman Old Style"/>
          <w:sz w:val="28"/>
          <w:szCs w:val="28"/>
        </w:rPr>
        <w:t>incurrió en un desatino jurídico al considerar que son procedentes las mesadas adicionales</w:t>
      </w:r>
      <w:r w:rsidRPr="007A6877">
        <w:rPr>
          <w:rFonts w:ascii="Bookman Old Style" w:hAnsi="Bookman Old Style"/>
          <w:sz w:val="28"/>
          <w:szCs w:val="28"/>
        </w:rPr>
        <w:t xml:space="preserve"> </w:t>
      </w:r>
      <w:r>
        <w:rPr>
          <w:rFonts w:ascii="Bookman Old Style" w:hAnsi="Bookman Old Style"/>
          <w:sz w:val="28"/>
          <w:szCs w:val="28"/>
        </w:rPr>
        <w:t>de junio y diciembre para las pensiones que se reconozcan e</w:t>
      </w:r>
      <w:r w:rsidRPr="007A6877">
        <w:rPr>
          <w:rFonts w:ascii="Bookman Old Style" w:hAnsi="Bookman Old Style"/>
          <w:sz w:val="28"/>
          <w:szCs w:val="28"/>
        </w:rPr>
        <w:t>n el régimen de aho</w:t>
      </w:r>
      <w:r>
        <w:rPr>
          <w:rFonts w:ascii="Bookman Old Style" w:hAnsi="Bookman Old Style"/>
          <w:sz w:val="28"/>
          <w:szCs w:val="28"/>
        </w:rPr>
        <w:t xml:space="preserve">rro individual con solidaridad, pues solo </w:t>
      </w:r>
      <w:r w:rsidRPr="007A6877">
        <w:rPr>
          <w:rFonts w:ascii="Bookman Old Style" w:hAnsi="Bookman Old Style"/>
          <w:sz w:val="28"/>
          <w:szCs w:val="28"/>
        </w:rPr>
        <w:t>están con</w:t>
      </w:r>
      <w:r>
        <w:rPr>
          <w:rFonts w:ascii="Bookman Old Style" w:hAnsi="Bookman Old Style"/>
          <w:sz w:val="28"/>
          <w:szCs w:val="28"/>
        </w:rPr>
        <w:t xml:space="preserve">templadas </w:t>
      </w:r>
      <w:r w:rsidRPr="007A6877">
        <w:rPr>
          <w:rFonts w:ascii="Bookman Old Style" w:hAnsi="Bookman Old Style"/>
          <w:sz w:val="28"/>
          <w:szCs w:val="28"/>
        </w:rPr>
        <w:t xml:space="preserve">para el de prima media con prestación definida. </w:t>
      </w:r>
    </w:p>
    <w:p w14:paraId="0B4020A7" w14:textId="77777777" w:rsidR="00C87F31" w:rsidRDefault="00C87F31" w:rsidP="00C87F31">
      <w:pPr>
        <w:spacing w:line="360" w:lineRule="auto"/>
        <w:ind w:firstLine="708"/>
        <w:jc w:val="both"/>
        <w:rPr>
          <w:rFonts w:ascii="Bookman Old Style" w:hAnsi="Bookman Old Style"/>
          <w:sz w:val="28"/>
          <w:szCs w:val="28"/>
        </w:rPr>
      </w:pPr>
    </w:p>
    <w:p w14:paraId="4D94BB02" w14:textId="77777777" w:rsidR="00C87F31" w:rsidRPr="0095427B" w:rsidRDefault="00C87F31" w:rsidP="00C87F31">
      <w:pPr>
        <w:spacing w:line="360" w:lineRule="auto"/>
        <w:ind w:firstLine="708"/>
        <w:jc w:val="both"/>
        <w:rPr>
          <w:rFonts w:ascii="Bookman Old Style" w:hAnsi="Bookman Old Style"/>
          <w:sz w:val="28"/>
          <w:szCs w:val="28"/>
        </w:rPr>
      </w:pPr>
      <w:r w:rsidRPr="1BE06ACA">
        <w:rPr>
          <w:rFonts w:ascii="Bookman Old Style" w:hAnsi="Bookman Old Style"/>
          <w:sz w:val="28"/>
          <w:szCs w:val="28"/>
        </w:rPr>
        <w:t xml:space="preserve">Agrega que no existe ninguna disposición legal que imponga dicha obligación a cargo de Protección S.A., porque el artículo 5.º de la Ley 4.ª de 1976 no hace referencia </w:t>
      </w:r>
      <w:r w:rsidRPr="1BE06ACA">
        <w:rPr>
          <w:rFonts w:ascii="Bookman Old Style" w:hAnsi="Bookman Old Style"/>
          <w:i/>
          <w:iCs/>
          <w:sz w:val="28"/>
          <w:szCs w:val="28"/>
        </w:rPr>
        <w:t xml:space="preserve">«a pensiones reconocidas por administradoras de fondos de pensiones» </w:t>
      </w:r>
      <w:r w:rsidRPr="1BE06ACA">
        <w:rPr>
          <w:rFonts w:ascii="Bookman Old Style" w:hAnsi="Bookman Old Style"/>
          <w:sz w:val="28"/>
          <w:szCs w:val="28"/>
        </w:rPr>
        <w:t xml:space="preserve">y el artículo 142 de la Ley 100 de 1993 no lo estableció expresamente, y que la Corte Constitucional no hizo alusión a los pensionados del RAIS, es decir, la sentencia C-409-1994, a través de la cual declaró la inexequibilidad parcial del artículo 142 de la Ley 100 de 1993, no extendió el derecho a la mesada adicional a quienes perciben la prestación en el régimen de ahorro individual con solidaridad. </w:t>
      </w:r>
    </w:p>
    <w:p w14:paraId="1D7B270A" w14:textId="77777777" w:rsidR="00C87F31" w:rsidRPr="007A6877" w:rsidRDefault="00C87F31" w:rsidP="00C87F31">
      <w:pPr>
        <w:spacing w:line="360" w:lineRule="auto"/>
        <w:ind w:firstLine="708"/>
        <w:jc w:val="both"/>
        <w:rPr>
          <w:rFonts w:ascii="Bookman Old Style" w:hAnsi="Bookman Old Style"/>
          <w:i/>
          <w:sz w:val="28"/>
          <w:szCs w:val="28"/>
        </w:rPr>
      </w:pPr>
    </w:p>
    <w:p w14:paraId="7AF73619" w14:textId="77777777" w:rsidR="00C87F31" w:rsidRDefault="00C87F31" w:rsidP="00C87F31">
      <w:pPr>
        <w:spacing w:line="360" w:lineRule="auto"/>
        <w:ind w:firstLine="708"/>
        <w:jc w:val="both"/>
        <w:rPr>
          <w:rFonts w:ascii="Bookman Old Style" w:hAnsi="Bookman Old Style"/>
          <w:sz w:val="28"/>
          <w:szCs w:val="28"/>
        </w:rPr>
      </w:pPr>
      <w:r w:rsidRPr="1BE06ACA">
        <w:rPr>
          <w:rFonts w:ascii="Bookman Old Style" w:hAnsi="Bookman Old Style"/>
          <w:sz w:val="28"/>
          <w:szCs w:val="28"/>
        </w:rPr>
        <w:t xml:space="preserve">Aduce que cuando el artículo 50 </w:t>
      </w:r>
      <w:r w:rsidRPr="1BE06ACA">
        <w:rPr>
          <w:rFonts w:ascii="Bookman Old Style" w:hAnsi="Bookman Old Style"/>
          <w:i/>
          <w:iCs/>
          <w:sz w:val="28"/>
          <w:szCs w:val="28"/>
        </w:rPr>
        <w:t xml:space="preserve">ibidem </w:t>
      </w:r>
      <w:r w:rsidRPr="1BE06ACA">
        <w:rPr>
          <w:rFonts w:ascii="Bookman Old Style" w:hAnsi="Bookman Old Style"/>
          <w:sz w:val="28"/>
          <w:szCs w:val="28"/>
        </w:rPr>
        <w:t>dispuso mantener la mesada adicional a quienes estuvieran «</w:t>
      </w:r>
      <w:r w:rsidRPr="1BE06ACA">
        <w:rPr>
          <w:rFonts w:ascii="Bookman Old Style" w:hAnsi="Bookman Old Style"/>
          <w:i/>
          <w:iCs/>
          <w:sz w:val="28"/>
          <w:szCs w:val="28"/>
        </w:rPr>
        <w:t>pensionados»</w:t>
      </w:r>
      <w:r w:rsidRPr="1BE06ACA">
        <w:rPr>
          <w:rFonts w:ascii="Bookman Old Style" w:hAnsi="Bookman Old Style"/>
          <w:sz w:val="28"/>
          <w:szCs w:val="28"/>
        </w:rPr>
        <w:t>, hacía alusión a quienes ya gozaban del derecho y, por tanto, no a los del régimen de ahorro individual con solidaridad porque ese esquema no existía para entonces y, además, que su regulación está contemplada en el capítulo V del estatuto de la seguridad social.</w:t>
      </w:r>
    </w:p>
    <w:p w14:paraId="4F904CB7" w14:textId="77777777" w:rsidR="00C87F31" w:rsidRDefault="00C87F31" w:rsidP="00C87F31">
      <w:pPr>
        <w:spacing w:line="360" w:lineRule="auto"/>
        <w:ind w:firstLine="708"/>
        <w:jc w:val="both"/>
        <w:rPr>
          <w:rFonts w:ascii="Bookman Old Style" w:hAnsi="Bookman Old Style"/>
          <w:sz w:val="28"/>
          <w:szCs w:val="28"/>
        </w:rPr>
      </w:pPr>
    </w:p>
    <w:p w14:paraId="4DD3D925" w14:textId="77777777" w:rsidR="00C87F31" w:rsidRDefault="00C87F31" w:rsidP="00C87F31">
      <w:pPr>
        <w:spacing w:line="360" w:lineRule="auto"/>
        <w:ind w:firstLine="708"/>
        <w:jc w:val="both"/>
        <w:rPr>
          <w:rFonts w:ascii="Bookman Old Style" w:hAnsi="Bookman Old Style"/>
          <w:sz w:val="28"/>
          <w:szCs w:val="28"/>
        </w:rPr>
      </w:pPr>
      <w:r w:rsidRPr="007A6877">
        <w:rPr>
          <w:rFonts w:ascii="Bookman Old Style" w:hAnsi="Bookman Old Style"/>
          <w:sz w:val="28"/>
          <w:szCs w:val="28"/>
        </w:rPr>
        <w:lastRenderedPageBreak/>
        <w:t>Por último, sostiene que las modalidades de p</w:t>
      </w:r>
      <w:r>
        <w:rPr>
          <w:rFonts w:ascii="Bookman Old Style" w:hAnsi="Bookman Old Style"/>
          <w:sz w:val="28"/>
          <w:szCs w:val="28"/>
        </w:rPr>
        <w:t xml:space="preserve">restación de vejez </w:t>
      </w:r>
      <w:r w:rsidRPr="007A6877">
        <w:rPr>
          <w:rFonts w:ascii="Bookman Old Style" w:hAnsi="Bookman Old Style"/>
          <w:sz w:val="28"/>
          <w:szCs w:val="28"/>
        </w:rPr>
        <w:t xml:space="preserve">a que se refieren los artículos 79 a 82 de la Ley 100 de 1993, renta vitalicia inmediata, retiro programado y retiro programado con renta vitalicia comprenden 12 mensualidades por año, </w:t>
      </w:r>
      <w:r>
        <w:rPr>
          <w:rFonts w:ascii="Bookman Old Style" w:hAnsi="Bookman Old Style"/>
          <w:sz w:val="28"/>
          <w:szCs w:val="28"/>
        </w:rPr>
        <w:t xml:space="preserve">de modo </w:t>
      </w:r>
      <w:r w:rsidRPr="007A6877">
        <w:rPr>
          <w:rFonts w:ascii="Bookman Old Style" w:hAnsi="Bookman Old Style"/>
          <w:sz w:val="28"/>
          <w:szCs w:val="28"/>
        </w:rPr>
        <w:t xml:space="preserve">que excluyen las </w:t>
      </w:r>
      <w:r>
        <w:rPr>
          <w:rFonts w:ascii="Bookman Old Style" w:hAnsi="Bookman Old Style"/>
          <w:sz w:val="28"/>
          <w:szCs w:val="28"/>
        </w:rPr>
        <w:t xml:space="preserve">mesadas </w:t>
      </w:r>
      <w:r w:rsidRPr="007A6877">
        <w:rPr>
          <w:rFonts w:ascii="Bookman Old Style" w:hAnsi="Bookman Old Style"/>
          <w:sz w:val="28"/>
          <w:szCs w:val="28"/>
        </w:rPr>
        <w:t>a</w:t>
      </w:r>
      <w:r>
        <w:rPr>
          <w:rFonts w:ascii="Bookman Old Style" w:hAnsi="Bookman Old Style"/>
          <w:sz w:val="28"/>
          <w:szCs w:val="28"/>
        </w:rPr>
        <w:t>dicionales de junio y diciembre, y que esta circunstancia no trasgrede el artículo 13 de la Constitución Política porque los beneficios establecidos para un régimen pensional no implica</w:t>
      </w:r>
      <w:r w:rsidR="00694CFC">
        <w:rPr>
          <w:rFonts w:ascii="Bookman Old Style" w:hAnsi="Bookman Old Style"/>
          <w:sz w:val="28"/>
          <w:szCs w:val="28"/>
        </w:rPr>
        <w:t>n</w:t>
      </w:r>
      <w:r>
        <w:rPr>
          <w:rFonts w:ascii="Bookman Old Style" w:hAnsi="Bookman Old Style"/>
          <w:sz w:val="28"/>
          <w:szCs w:val="28"/>
        </w:rPr>
        <w:t xml:space="preserve"> su extensión al otro. </w:t>
      </w:r>
    </w:p>
    <w:p w14:paraId="06971CD3" w14:textId="77777777" w:rsidR="00C87F31" w:rsidRPr="00800BA1" w:rsidRDefault="00C87F31" w:rsidP="00C87F31">
      <w:pPr>
        <w:spacing w:line="360" w:lineRule="auto"/>
        <w:jc w:val="both"/>
        <w:rPr>
          <w:rFonts w:ascii="Bookman Old Style" w:hAnsi="Bookman Old Style"/>
          <w:sz w:val="28"/>
          <w:szCs w:val="28"/>
        </w:rPr>
      </w:pPr>
    </w:p>
    <w:p w14:paraId="51A8F4F8" w14:textId="77777777" w:rsidR="00C87F31" w:rsidRDefault="00C87F31" w:rsidP="00C87F31">
      <w:pPr>
        <w:pStyle w:val="Yo"/>
        <w:tabs>
          <w:tab w:val="clear" w:pos="360"/>
          <w:tab w:val="num" w:pos="0"/>
        </w:tabs>
        <w:ind w:left="0"/>
      </w:pPr>
      <w:r>
        <w:t>CONSIDERACIONES</w:t>
      </w:r>
    </w:p>
    <w:p w14:paraId="2A1F701D" w14:textId="77777777" w:rsidR="00C87F31" w:rsidRDefault="00C87F31" w:rsidP="00C87F31">
      <w:pPr>
        <w:pStyle w:val="Yo"/>
        <w:numPr>
          <w:ilvl w:val="0"/>
          <w:numId w:val="0"/>
        </w:numPr>
      </w:pPr>
    </w:p>
    <w:p w14:paraId="45CBABAA" w14:textId="1E252F97" w:rsidR="00C87F31" w:rsidRDefault="00C87F31" w:rsidP="00C87F31">
      <w:pPr>
        <w:spacing w:line="360" w:lineRule="auto"/>
        <w:ind w:firstLine="708"/>
        <w:jc w:val="both"/>
        <w:rPr>
          <w:rFonts w:ascii="Bookman Old Style" w:hAnsi="Bookman Old Style" w:cs="Estrangelo Edessa"/>
          <w:sz w:val="28"/>
          <w:szCs w:val="28"/>
        </w:rPr>
      </w:pPr>
      <w:r w:rsidRPr="581E6A6E">
        <w:rPr>
          <w:rFonts w:ascii="Bookman Old Style" w:hAnsi="Bookman Old Style" w:cs="Estrangelo Edessa"/>
          <w:sz w:val="28"/>
          <w:szCs w:val="28"/>
        </w:rPr>
        <w:t>La Sala debe establecer si el Tribunal dio un alcance e</w:t>
      </w:r>
      <w:r w:rsidR="431D38C9" w:rsidRPr="581E6A6E">
        <w:rPr>
          <w:rFonts w:ascii="Bookman Old Style" w:hAnsi="Bookman Old Style" w:cs="Estrangelo Edessa"/>
          <w:sz w:val="28"/>
          <w:szCs w:val="28"/>
        </w:rPr>
        <w:t>quivocado</w:t>
      </w:r>
      <w:r w:rsidRPr="581E6A6E">
        <w:rPr>
          <w:rFonts w:ascii="Bookman Old Style" w:hAnsi="Bookman Old Style" w:cs="Estrangelo Edessa"/>
          <w:sz w:val="28"/>
          <w:szCs w:val="28"/>
        </w:rPr>
        <w:t xml:space="preserve"> a los artículos 50 y 142 de la Ley 100 de 1993 al considerar que las mesadas adicionales de junio y diciembre también son procedentes para las pensiones reconocidas en el régimen de ahorro individual con solidaridad. </w:t>
      </w:r>
    </w:p>
    <w:p w14:paraId="03EFCA41" w14:textId="77777777" w:rsidR="00C87F31" w:rsidRDefault="00C87F31" w:rsidP="00C87F31">
      <w:pPr>
        <w:spacing w:line="360" w:lineRule="auto"/>
        <w:ind w:firstLine="708"/>
        <w:jc w:val="both"/>
        <w:rPr>
          <w:rFonts w:ascii="Bookman Old Style" w:hAnsi="Bookman Old Style" w:cs="Estrangelo Edessa"/>
          <w:sz w:val="28"/>
          <w:szCs w:val="28"/>
        </w:rPr>
      </w:pPr>
    </w:p>
    <w:p w14:paraId="17385E02" w14:textId="77777777" w:rsidR="00C87F31" w:rsidRDefault="00C87F31" w:rsidP="00C87F31">
      <w:pPr>
        <w:spacing w:line="360" w:lineRule="auto"/>
        <w:ind w:firstLine="709"/>
        <w:jc w:val="both"/>
        <w:rPr>
          <w:rFonts w:ascii="Bookman Old Style" w:hAnsi="Bookman Old Style" w:cs="Estrangelo Edessa"/>
          <w:sz w:val="28"/>
          <w:szCs w:val="28"/>
        </w:rPr>
      </w:pPr>
      <w:r>
        <w:rPr>
          <w:rFonts w:ascii="Bookman Old Style" w:hAnsi="Bookman Old Style" w:cs="Estrangelo Edessa"/>
          <w:sz w:val="28"/>
          <w:szCs w:val="28"/>
        </w:rPr>
        <w:t>Para ello, la Corte desarrollará los siguientes puntos: (i) la creación del derecho a las mesadas adicionales de junio y diciembre; (ii) la extensión de este derecho al régimen de ahorro individual con solidaridad, y (iii) el análisis del caso concreto.</w:t>
      </w:r>
    </w:p>
    <w:p w14:paraId="5F96A722" w14:textId="77777777" w:rsidR="00C87F31" w:rsidRDefault="00C87F31" w:rsidP="00C87F31">
      <w:pPr>
        <w:spacing w:line="360" w:lineRule="auto"/>
        <w:jc w:val="both"/>
        <w:rPr>
          <w:rFonts w:ascii="Bookman Old Style" w:hAnsi="Bookman Old Style" w:cs="Estrangelo Edessa"/>
          <w:sz w:val="28"/>
          <w:szCs w:val="28"/>
        </w:rPr>
      </w:pPr>
    </w:p>
    <w:p w14:paraId="3C18E4FE" w14:textId="77777777" w:rsidR="00C87F31" w:rsidRPr="004C610F" w:rsidRDefault="00C87F31" w:rsidP="00C87F31">
      <w:pPr>
        <w:pStyle w:val="ListParagraph"/>
        <w:numPr>
          <w:ilvl w:val="0"/>
          <w:numId w:val="27"/>
        </w:numPr>
        <w:spacing w:line="360" w:lineRule="auto"/>
        <w:contextualSpacing/>
        <w:jc w:val="both"/>
        <w:rPr>
          <w:rFonts w:ascii="Bookman Old Style" w:hAnsi="Bookman Old Style" w:cs="Estrangelo Edessa"/>
          <w:b/>
          <w:szCs w:val="28"/>
        </w:rPr>
      </w:pPr>
      <w:r w:rsidRPr="004C610F">
        <w:rPr>
          <w:rFonts w:ascii="Bookman Old Style" w:hAnsi="Bookman Old Style" w:cs="Estrangelo Edessa"/>
          <w:b/>
          <w:szCs w:val="28"/>
        </w:rPr>
        <w:t>La creación del derecho a las mesadas adicionales de junio y diciembre</w:t>
      </w:r>
    </w:p>
    <w:p w14:paraId="5B95CD12" w14:textId="77777777" w:rsidR="00C87F31" w:rsidRDefault="00C87F31" w:rsidP="00C87F31">
      <w:pPr>
        <w:spacing w:line="360" w:lineRule="auto"/>
        <w:ind w:firstLine="709"/>
        <w:jc w:val="both"/>
        <w:rPr>
          <w:rFonts w:ascii="Bookman Old Style" w:hAnsi="Bookman Old Style" w:cs="Estrangelo Edessa"/>
          <w:sz w:val="28"/>
          <w:szCs w:val="28"/>
        </w:rPr>
      </w:pPr>
    </w:p>
    <w:p w14:paraId="25ADAA49" w14:textId="77777777" w:rsidR="00C87F31" w:rsidRPr="00C87F31" w:rsidRDefault="00C87F31" w:rsidP="00C87F31">
      <w:pPr>
        <w:spacing w:line="360" w:lineRule="auto"/>
        <w:ind w:firstLine="708"/>
        <w:jc w:val="both"/>
        <w:rPr>
          <w:rFonts w:ascii="Bookman Old Style" w:eastAsia="Calibri" w:hAnsi="Bookman Old Style" w:cs="Estrangelo Edessa"/>
          <w:sz w:val="28"/>
          <w:szCs w:val="28"/>
          <w:lang w:val="es-CO" w:eastAsia="en-US"/>
        </w:rPr>
      </w:pPr>
      <w:r w:rsidRPr="00C87F31">
        <w:rPr>
          <w:rFonts w:ascii="Bookman Old Style" w:eastAsia="Calibri" w:hAnsi="Bookman Old Style" w:cs="Estrangelo Edessa"/>
          <w:sz w:val="28"/>
          <w:szCs w:val="28"/>
          <w:lang w:eastAsia="en-US"/>
        </w:rPr>
        <w:t xml:space="preserve">En este punto, es preciso señalar que la </w:t>
      </w:r>
      <w:r w:rsidRPr="00C87F31">
        <w:rPr>
          <w:rFonts w:ascii="Bookman Old Style" w:eastAsia="Calibri" w:hAnsi="Bookman Old Style" w:cs="Estrangelo Edessa"/>
          <w:sz w:val="28"/>
          <w:szCs w:val="28"/>
          <w:lang w:val="es-CO" w:eastAsia="en-US"/>
        </w:rPr>
        <w:t xml:space="preserve">mesada adicional de diciembre fue establecida por el artículo 5.º de la Ley 4.ª de 1976, que reguló varios asuntos en materia </w:t>
      </w:r>
      <w:r w:rsidRPr="00C87F31">
        <w:rPr>
          <w:rFonts w:ascii="Bookman Old Style" w:eastAsia="Calibri" w:hAnsi="Bookman Old Style" w:cs="Estrangelo Edessa"/>
          <w:sz w:val="28"/>
          <w:szCs w:val="28"/>
          <w:lang w:val="es-CO" w:eastAsia="en-US"/>
        </w:rPr>
        <w:lastRenderedPageBreak/>
        <w:t>pensional de los sectores público, oficial, semioficial y privado, así:</w:t>
      </w:r>
    </w:p>
    <w:p w14:paraId="5220BBB2" w14:textId="77777777" w:rsidR="00C87F31" w:rsidRPr="00C87F31" w:rsidRDefault="00C87F31" w:rsidP="00C87F31">
      <w:pPr>
        <w:ind w:left="709"/>
        <w:jc w:val="both"/>
        <w:rPr>
          <w:rFonts w:ascii="Bookman Old Style" w:eastAsia="Calibri" w:hAnsi="Bookman Old Style" w:cs="Estrangelo Edessa"/>
          <w:i/>
          <w:sz w:val="24"/>
          <w:szCs w:val="24"/>
          <w:lang w:val="es-CO" w:eastAsia="en-US"/>
        </w:rPr>
      </w:pPr>
    </w:p>
    <w:p w14:paraId="0D7071E7" w14:textId="77777777" w:rsidR="00C87F31" w:rsidRPr="00C87F31" w:rsidRDefault="00C87F31" w:rsidP="00C87F31">
      <w:pPr>
        <w:ind w:left="709"/>
        <w:jc w:val="both"/>
        <w:rPr>
          <w:rFonts w:ascii="Bookman Old Style" w:eastAsia="Calibri" w:hAnsi="Bookman Old Style" w:cs="Estrangelo Edessa"/>
          <w:i/>
          <w:sz w:val="24"/>
          <w:szCs w:val="24"/>
          <w:lang w:val="es-CO" w:eastAsia="en-US"/>
        </w:rPr>
      </w:pPr>
      <w:r w:rsidRPr="581E6A6E">
        <w:rPr>
          <w:rFonts w:ascii="Bookman Old Style" w:eastAsia="Calibri" w:hAnsi="Bookman Old Style" w:cs="Estrangelo Edessa"/>
          <w:i/>
          <w:iCs/>
          <w:sz w:val="24"/>
          <w:szCs w:val="24"/>
          <w:lang w:val="es-CO" w:eastAsia="en-US"/>
        </w:rPr>
        <w:t>Artículo 5º.- Los pensionados de que trata esta Ley o las personas a quienes de acuerdo con las normas legales vigentes se trasmite el derecho, recibirán cada año, dentro de la primera quincena del mes de diciembre, el valor correspondiente a una mensualidad, en forma adicional a su pensión. Esta suma será pagada por quien tenga a su cargo la cancelación de la pensión sin que exceda de quince veces el salario mínimo legal mensual más alto.</w:t>
      </w:r>
    </w:p>
    <w:p w14:paraId="5A9B331A" w14:textId="14849C37" w:rsidR="581E6A6E" w:rsidRDefault="581E6A6E" w:rsidP="581E6A6E">
      <w:pPr>
        <w:ind w:left="709"/>
        <w:jc w:val="both"/>
        <w:rPr>
          <w:rFonts w:ascii="Bookman Old Style" w:eastAsia="Calibri" w:hAnsi="Bookman Old Style" w:cs="Estrangelo Edessa"/>
          <w:i/>
          <w:iCs/>
          <w:sz w:val="24"/>
          <w:szCs w:val="24"/>
          <w:lang w:val="es-CO" w:eastAsia="en-US"/>
        </w:rPr>
      </w:pPr>
    </w:p>
    <w:p w14:paraId="52C430E4" w14:textId="77777777" w:rsidR="00C87F31" w:rsidRPr="00C87F31" w:rsidRDefault="00C87F31" w:rsidP="00C87F31">
      <w:pPr>
        <w:spacing w:line="360" w:lineRule="auto"/>
        <w:ind w:firstLine="708"/>
        <w:jc w:val="both"/>
        <w:rPr>
          <w:rFonts w:ascii="Bookman Old Style" w:eastAsia="Calibri" w:hAnsi="Bookman Old Style" w:cs="Estrangelo Edessa"/>
          <w:sz w:val="28"/>
          <w:szCs w:val="28"/>
          <w:lang w:val="es-CO" w:eastAsia="en-US"/>
        </w:rPr>
      </w:pPr>
      <w:r w:rsidRPr="00C87F31">
        <w:rPr>
          <w:rFonts w:ascii="Bookman Old Style" w:eastAsia="Calibri" w:hAnsi="Bookman Old Style" w:cs="Estrangelo Edessa"/>
          <w:sz w:val="28"/>
          <w:szCs w:val="28"/>
          <w:lang w:val="es-CO" w:eastAsia="en-US"/>
        </w:rPr>
        <w:t>Este derecho se conservó en el artículo 50 de la Ley 100 de 1993, pues en él se consagró:</w:t>
      </w:r>
    </w:p>
    <w:p w14:paraId="13CB595B" w14:textId="77777777" w:rsidR="00C87F31" w:rsidRPr="00694CFC" w:rsidRDefault="00C87F31" w:rsidP="00C87F31">
      <w:pPr>
        <w:ind w:firstLine="708"/>
        <w:jc w:val="both"/>
        <w:rPr>
          <w:rFonts w:ascii="Bookman Old Style" w:eastAsia="Calibri" w:hAnsi="Bookman Old Style" w:cs="Estrangelo Edessa"/>
          <w:sz w:val="36"/>
          <w:szCs w:val="28"/>
          <w:lang w:val="es-CO" w:eastAsia="en-US"/>
        </w:rPr>
      </w:pPr>
    </w:p>
    <w:p w14:paraId="0F462035" w14:textId="77777777" w:rsidR="00C87F31" w:rsidRPr="00C87F31" w:rsidRDefault="00C87F31" w:rsidP="00C87F31">
      <w:pPr>
        <w:ind w:left="709"/>
        <w:jc w:val="both"/>
        <w:rPr>
          <w:rFonts w:ascii="Bookman Old Style" w:eastAsia="Calibri" w:hAnsi="Bookman Old Style" w:cs="Estrangelo Edessa"/>
          <w:i/>
          <w:sz w:val="24"/>
          <w:szCs w:val="24"/>
          <w:lang w:val="es-CO" w:eastAsia="en-US"/>
        </w:rPr>
      </w:pPr>
      <w:r w:rsidRPr="00C87F31">
        <w:rPr>
          <w:rFonts w:ascii="Bookman Old Style" w:eastAsia="Calibri" w:hAnsi="Bookman Old Style" w:cs="Estrangelo Edessa"/>
          <w:i/>
          <w:sz w:val="24"/>
          <w:szCs w:val="24"/>
          <w:lang w:val="es-CO" w:eastAsia="en-US"/>
        </w:rPr>
        <w:t>Artículo 50. Mesada adicional. Los pensionados por vejez o jubilación, invalidez y sustitución o sobrevivencia continuarán recibiendo cada año, junto con la mesada del mes de Noviembre, en la primera quincena del mes de Diciembre, el valor correspondiente a una mensualidad adicional a su pensión.</w:t>
      </w:r>
    </w:p>
    <w:p w14:paraId="6D9C8D39" w14:textId="77777777" w:rsidR="00C87F31" w:rsidRPr="00694CFC" w:rsidRDefault="00C87F31" w:rsidP="00C87F31">
      <w:pPr>
        <w:spacing w:line="360" w:lineRule="auto"/>
        <w:ind w:firstLine="708"/>
        <w:jc w:val="both"/>
        <w:rPr>
          <w:rFonts w:ascii="Bookman Old Style" w:eastAsia="Calibri" w:hAnsi="Bookman Old Style" w:cs="Estrangelo Edessa"/>
          <w:sz w:val="36"/>
          <w:szCs w:val="28"/>
          <w:lang w:val="es-CO" w:eastAsia="en-US"/>
        </w:rPr>
      </w:pPr>
    </w:p>
    <w:p w14:paraId="61F22D13" w14:textId="77777777" w:rsidR="00C87F31" w:rsidRPr="00C87F31" w:rsidRDefault="00C87F31" w:rsidP="00C87F31">
      <w:pPr>
        <w:spacing w:line="360" w:lineRule="auto"/>
        <w:ind w:firstLine="708"/>
        <w:jc w:val="both"/>
        <w:rPr>
          <w:rFonts w:ascii="Bookman Old Style" w:eastAsia="Calibri" w:hAnsi="Bookman Old Style" w:cs="Estrangelo Edessa"/>
          <w:sz w:val="28"/>
          <w:szCs w:val="28"/>
          <w:lang w:val="es-CO" w:eastAsia="en-US"/>
        </w:rPr>
      </w:pPr>
      <w:r w:rsidRPr="00C87F31">
        <w:rPr>
          <w:rFonts w:ascii="Bookman Old Style" w:eastAsia="Calibri" w:hAnsi="Bookman Old Style" w:cs="Estrangelo Edessa"/>
          <w:sz w:val="28"/>
          <w:szCs w:val="28"/>
          <w:lang w:val="es-CO" w:eastAsia="en-US"/>
        </w:rPr>
        <w:t xml:space="preserve">Por su parte, el artículo 142 </w:t>
      </w:r>
      <w:r w:rsidRPr="00C87F31">
        <w:rPr>
          <w:rFonts w:ascii="Bookman Old Style" w:eastAsia="Calibri" w:hAnsi="Bookman Old Style" w:cs="Estrangelo Edessa"/>
          <w:i/>
          <w:sz w:val="28"/>
          <w:szCs w:val="28"/>
          <w:lang w:val="es-CO" w:eastAsia="en-US"/>
        </w:rPr>
        <w:t xml:space="preserve">ibidem </w:t>
      </w:r>
      <w:r w:rsidRPr="00C87F31">
        <w:rPr>
          <w:rFonts w:ascii="Bookman Old Style" w:eastAsia="Calibri" w:hAnsi="Bookman Old Style" w:cs="Estrangelo Edessa"/>
          <w:sz w:val="28"/>
          <w:szCs w:val="28"/>
          <w:lang w:val="es-CO" w:eastAsia="en-US"/>
        </w:rPr>
        <w:t>determinó el pago de otra mesada adicional en el mes de junio de cada año:</w:t>
      </w:r>
    </w:p>
    <w:p w14:paraId="675E05EE" w14:textId="77777777" w:rsidR="00C87F31" w:rsidRPr="00C87F31" w:rsidRDefault="00C87F31" w:rsidP="00C87F31">
      <w:pPr>
        <w:spacing w:line="360" w:lineRule="auto"/>
        <w:ind w:firstLine="708"/>
        <w:jc w:val="both"/>
        <w:rPr>
          <w:rFonts w:ascii="Bookman Old Style" w:eastAsia="Calibri" w:hAnsi="Bookman Old Style" w:cs="Estrangelo Edessa"/>
          <w:sz w:val="28"/>
          <w:szCs w:val="28"/>
          <w:lang w:val="es-CO" w:eastAsia="en-US"/>
        </w:rPr>
      </w:pPr>
    </w:p>
    <w:p w14:paraId="42BAC7A6" w14:textId="77777777" w:rsidR="00C87F31" w:rsidRPr="00C87F31" w:rsidRDefault="00C87F31" w:rsidP="00C87F31">
      <w:pPr>
        <w:ind w:left="708"/>
        <w:jc w:val="both"/>
        <w:rPr>
          <w:rFonts w:ascii="Bookman Old Style" w:eastAsia="Calibri" w:hAnsi="Bookman Old Style" w:cs="Estrangelo Edessa"/>
          <w:i/>
          <w:sz w:val="24"/>
          <w:szCs w:val="24"/>
          <w:lang w:val="es-CO" w:eastAsia="en-US"/>
        </w:rPr>
      </w:pPr>
      <w:r w:rsidRPr="00C87F31">
        <w:rPr>
          <w:rFonts w:ascii="Bookman Old Style" w:eastAsia="Calibri" w:hAnsi="Bookman Old Style" w:cs="Estrangelo Edessa"/>
          <w:i/>
          <w:sz w:val="24"/>
          <w:szCs w:val="24"/>
          <w:lang w:val="es-CO" w:eastAsia="en-US"/>
        </w:rPr>
        <w:t xml:space="preserve">Artículo 142. Mesada adicional para </w:t>
      </w:r>
      <w:r w:rsidRPr="00C87F31">
        <w:rPr>
          <w:rFonts w:ascii="Bookman Old Style" w:eastAsia="Calibri" w:hAnsi="Bookman Old Style" w:cs="Estrangelo Edessa"/>
          <w:i/>
          <w:sz w:val="24"/>
          <w:szCs w:val="24"/>
          <w:u w:val="single"/>
          <w:lang w:val="es-CO" w:eastAsia="en-US"/>
        </w:rPr>
        <w:t>actuales</w:t>
      </w:r>
      <w:r w:rsidRPr="00C87F31">
        <w:rPr>
          <w:rFonts w:ascii="Bookman Old Style" w:eastAsia="Calibri" w:hAnsi="Bookman Old Style" w:cs="Estrangelo Edessa"/>
          <w:i/>
          <w:sz w:val="24"/>
          <w:szCs w:val="24"/>
          <w:lang w:val="es-CO" w:eastAsia="en-US"/>
        </w:rPr>
        <w:t xml:space="preserve"> pensionados. Los pensionados por jubilación, invalidez, vejez y sobrevivientes, de sectores públicos, oficial, semioficial, en todos sus órdenes, en el sector privado y del Instituto de Seguros Sociales, así como los retirados y pensionados de las Fuerzas Militares y de la Policía Nacional, </w:t>
      </w:r>
      <w:r w:rsidRPr="00C87F31">
        <w:rPr>
          <w:rFonts w:ascii="Bookman Old Style" w:eastAsia="Calibri" w:hAnsi="Bookman Old Style" w:cs="Estrangelo Edessa"/>
          <w:i/>
          <w:sz w:val="24"/>
          <w:szCs w:val="24"/>
          <w:u w:val="single"/>
          <w:lang w:val="es-CO" w:eastAsia="en-US"/>
        </w:rPr>
        <w:t>cuyas pensiones se hubiesen causado y reconocido antes del primero (1o) de enero de 1988</w:t>
      </w:r>
      <w:r w:rsidRPr="00C87F31">
        <w:rPr>
          <w:rFonts w:ascii="Bookman Old Style" w:eastAsia="Calibri" w:hAnsi="Bookman Old Style" w:cs="Estrangelo Edessa"/>
          <w:i/>
          <w:sz w:val="24"/>
          <w:szCs w:val="24"/>
          <w:lang w:val="es-CO" w:eastAsia="en-US"/>
        </w:rPr>
        <w:t>, tendrán derecho al reconocimiento y pago de treinta (30) días de la pensión que le corresponda a cada uno de ellos por el régimen respectivo, que se cancelará con la mesada del mes de junio de cada año, a partir de 1994.</w:t>
      </w:r>
    </w:p>
    <w:p w14:paraId="357DBC1B" w14:textId="77777777" w:rsidR="00C87F31" w:rsidRPr="00C87F31" w:rsidRDefault="00C87F31" w:rsidP="00C87F31">
      <w:pPr>
        <w:ind w:left="708"/>
        <w:jc w:val="both"/>
        <w:rPr>
          <w:rFonts w:ascii="Bookman Old Style" w:eastAsia="Calibri" w:hAnsi="Bookman Old Style" w:cs="Estrangelo Edessa"/>
          <w:i/>
          <w:sz w:val="24"/>
          <w:szCs w:val="24"/>
          <w:u w:val="single"/>
          <w:lang w:val="es-CO" w:eastAsia="en-US"/>
        </w:rPr>
      </w:pPr>
      <w:r w:rsidRPr="00C87F31">
        <w:rPr>
          <w:rFonts w:ascii="Bookman Old Style" w:eastAsia="Calibri" w:hAnsi="Bookman Old Style" w:cs="Estrangelo Edessa"/>
          <w:i/>
          <w:sz w:val="24"/>
          <w:szCs w:val="24"/>
          <w:u w:val="single"/>
          <w:lang w:val="es-CO" w:eastAsia="en-US"/>
        </w:rPr>
        <w:t>Los pensionados por vejez del orden nacional, beneficiarios de los reajustes ordenados en el decreto 2108 de 1992, recibirán el reconocimiento y pago de los treinta días de la mesada adicional solo a partir de junio de 1996.</w:t>
      </w:r>
    </w:p>
    <w:p w14:paraId="2FC17F8B" w14:textId="77777777" w:rsidR="00C87F31" w:rsidRPr="00C87F31" w:rsidRDefault="00C87F31" w:rsidP="00C87F31">
      <w:pPr>
        <w:ind w:firstLine="708"/>
        <w:jc w:val="both"/>
        <w:rPr>
          <w:rFonts w:ascii="Bookman Old Style" w:eastAsia="Calibri" w:hAnsi="Bookman Old Style" w:cs="Estrangelo Edessa"/>
          <w:i/>
          <w:sz w:val="24"/>
          <w:szCs w:val="24"/>
          <w:lang w:val="es-CO" w:eastAsia="en-US"/>
        </w:rPr>
      </w:pPr>
    </w:p>
    <w:p w14:paraId="4A21AFFD" w14:textId="77777777" w:rsidR="00C87F31" w:rsidRPr="00C87F31" w:rsidRDefault="00C87F31" w:rsidP="00C87F31">
      <w:pPr>
        <w:ind w:left="708"/>
        <w:jc w:val="both"/>
        <w:rPr>
          <w:rFonts w:ascii="Bookman Old Style" w:eastAsia="Calibri" w:hAnsi="Bookman Old Style" w:cs="Estrangelo Edessa"/>
          <w:i/>
          <w:sz w:val="24"/>
          <w:szCs w:val="24"/>
          <w:lang w:val="es-CO" w:eastAsia="en-US"/>
        </w:rPr>
      </w:pPr>
      <w:r w:rsidRPr="00C87F31">
        <w:rPr>
          <w:rFonts w:ascii="Bookman Old Style" w:eastAsia="Calibri" w:hAnsi="Bookman Old Style" w:cs="Estrangelo Edessa"/>
          <w:i/>
          <w:sz w:val="24"/>
          <w:szCs w:val="24"/>
          <w:lang w:val="es-CO" w:eastAsia="en-US"/>
        </w:rPr>
        <w:t xml:space="preserve">PARÁGRAFO. Esta mesada adicional será pagada por quien tenga a su cargo la cancelación de la pensión sin que exceda de quince (15) veces el salario mínimo legal mensual (expresiones subrayadas fueron declaradas inexequibles). </w:t>
      </w:r>
    </w:p>
    <w:p w14:paraId="0A4F7224" w14:textId="77777777" w:rsidR="00C87F31" w:rsidRPr="00C87F31" w:rsidRDefault="00C87F31" w:rsidP="00C87F31">
      <w:pPr>
        <w:spacing w:line="360" w:lineRule="auto"/>
        <w:ind w:firstLine="708"/>
        <w:jc w:val="both"/>
        <w:rPr>
          <w:rFonts w:ascii="Bookman Old Style" w:eastAsia="Calibri" w:hAnsi="Bookman Old Style" w:cs="Estrangelo Edessa"/>
          <w:sz w:val="28"/>
          <w:szCs w:val="28"/>
          <w:lang w:val="es-CO" w:eastAsia="en-US"/>
        </w:rPr>
      </w:pPr>
    </w:p>
    <w:p w14:paraId="4A254994" w14:textId="77777777" w:rsidR="00C87F31" w:rsidRPr="00C87F31" w:rsidRDefault="00C87F31" w:rsidP="00C87F31">
      <w:pPr>
        <w:spacing w:line="360" w:lineRule="auto"/>
        <w:ind w:firstLine="708"/>
        <w:jc w:val="both"/>
        <w:rPr>
          <w:rFonts w:ascii="Bookman Old Style" w:eastAsia="Calibri" w:hAnsi="Bookman Old Style" w:cs="Estrangelo Edessa"/>
          <w:sz w:val="28"/>
          <w:szCs w:val="28"/>
          <w:lang w:val="es-CO" w:eastAsia="en-US"/>
        </w:rPr>
      </w:pPr>
      <w:r w:rsidRPr="00C87F31">
        <w:rPr>
          <w:rFonts w:ascii="Bookman Old Style" w:eastAsia="Calibri" w:hAnsi="Bookman Old Style" w:cs="Estrangelo Edessa"/>
          <w:sz w:val="28"/>
          <w:szCs w:val="28"/>
          <w:lang w:val="es-CO" w:eastAsia="en-US"/>
        </w:rPr>
        <w:lastRenderedPageBreak/>
        <w:t xml:space="preserve">No obstante, la Corte Constitucional a través de sentencia C-409-1994 declaró la inexequibilidad de la expresión </w:t>
      </w:r>
      <w:r w:rsidRPr="00C87F31">
        <w:rPr>
          <w:rFonts w:ascii="Bookman Old Style" w:eastAsia="Calibri" w:hAnsi="Bookman Old Style" w:cs="Estrangelo Edessa"/>
          <w:i/>
          <w:sz w:val="28"/>
          <w:szCs w:val="28"/>
          <w:lang w:val="es-CO" w:eastAsia="en-US"/>
        </w:rPr>
        <w:t>«actuales»</w:t>
      </w:r>
      <w:r w:rsidRPr="00C87F31">
        <w:rPr>
          <w:rFonts w:ascii="Bookman Old Style" w:eastAsia="Calibri" w:hAnsi="Bookman Old Style" w:cs="Estrangelo Edessa"/>
          <w:sz w:val="28"/>
          <w:szCs w:val="28"/>
          <w:lang w:val="es-CO" w:eastAsia="en-US"/>
        </w:rPr>
        <w:t xml:space="preserve"> y </w:t>
      </w:r>
      <w:r w:rsidRPr="00C87F31">
        <w:rPr>
          <w:rFonts w:ascii="Bookman Old Style" w:eastAsia="Calibri" w:hAnsi="Bookman Old Style" w:cs="Estrangelo Edessa"/>
          <w:i/>
          <w:sz w:val="28"/>
          <w:szCs w:val="28"/>
          <w:lang w:val="es-CO" w:eastAsia="en-US"/>
        </w:rPr>
        <w:t>«cuyas pensiones se hubiesen causado y reconocido antes del primero (1o.) de enero de 1988»</w:t>
      </w:r>
      <w:r w:rsidRPr="00C87F31">
        <w:rPr>
          <w:rFonts w:ascii="Bookman Old Style" w:eastAsia="Calibri" w:hAnsi="Bookman Old Style" w:cs="Estrangelo Edessa"/>
          <w:sz w:val="28"/>
          <w:szCs w:val="28"/>
          <w:lang w:val="es-CO" w:eastAsia="en-US"/>
        </w:rPr>
        <w:t xml:space="preserve">, al considerar que trasgredían el principio de igualdad que consagra el artículo 13 de la Carta Fundamental. </w:t>
      </w:r>
    </w:p>
    <w:p w14:paraId="5AE48A43" w14:textId="77777777" w:rsidR="00C87F31" w:rsidRPr="00C87F31" w:rsidRDefault="00C87F31" w:rsidP="00C87F31">
      <w:pPr>
        <w:spacing w:line="360" w:lineRule="auto"/>
        <w:ind w:firstLine="708"/>
        <w:jc w:val="both"/>
        <w:rPr>
          <w:rFonts w:ascii="Bookman Old Style" w:eastAsia="Calibri" w:hAnsi="Bookman Old Style" w:cs="Estrangelo Edessa"/>
          <w:sz w:val="28"/>
          <w:szCs w:val="28"/>
          <w:lang w:val="es-CO" w:eastAsia="en-US"/>
        </w:rPr>
      </w:pPr>
    </w:p>
    <w:p w14:paraId="0A642E7E" w14:textId="77777777" w:rsidR="00C87F31" w:rsidRPr="00C87F31" w:rsidRDefault="00C87F31" w:rsidP="00C87F31">
      <w:pPr>
        <w:spacing w:line="360" w:lineRule="auto"/>
        <w:ind w:firstLine="708"/>
        <w:jc w:val="both"/>
        <w:rPr>
          <w:rFonts w:ascii="Bookman Old Style" w:eastAsia="Calibri" w:hAnsi="Bookman Old Style" w:cs="Estrangelo Edessa"/>
          <w:sz w:val="28"/>
          <w:szCs w:val="28"/>
          <w:lang w:val="es-CO" w:eastAsia="en-US"/>
        </w:rPr>
      </w:pPr>
      <w:r w:rsidRPr="00C87F31">
        <w:rPr>
          <w:rFonts w:ascii="Bookman Old Style" w:eastAsia="Calibri" w:hAnsi="Bookman Old Style" w:cs="Estrangelo Edessa"/>
          <w:sz w:val="28"/>
          <w:szCs w:val="28"/>
          <w:lang w:val="es-CO" w:eastAsia="en-US"/>
        </w:rPr>
        <w:t xml:space="preserve">Conforme lo anterior, el derecho a la mesada adicional de junio contemplado en el artículo 142 de la Ley 100 de 1993 se extendió a todos los pensionados sin importar la fecha en que se causa y otorga la prestación. </w:t>
      </w:r>
    </w:p>
    <w:p w14:paraId="50F40DEB" w14:textId="77777777" w:rsidR="00C87F31" w:rsidRPr="00C87F31" w:rsidRDefault="00C87F31" w:rsidP="00C87F31">
      <w:pPr>
        <w:spacing w:line="360" w:lineRule="auto"/>
        <w:ind w:firstLine="708"/>
        <w:jc w:val="both"/>
        <w:rPr>
          <w:rFonts w:ascii="Bookman Old Style" w:eastAsia="Calibri" w:hAnsi="Bookman Old Style" w:cs="Estrangelo Edessa"/>
          <w:sz w:val="28"/>
          <w:szCs w:val="28"/>
          <w:lang w:val="es-CO" w:eastAsia="en-US"/>
        </w:rPr>
      </w:pPr>
    </w:p>
    <w:p w14:paraId="3799AE89" w14:textId="67F98D01" w:rsidR="00C87F31" w:rsidRPr="00C87F31" w:rsidRDefault="00C87F31" w:rsidP="00C87F31">
      <w:pPr>
        <w:spacing w:line="360" w:lineRule="auto"/>
        <w:ind w:firstLine="708"/>
        <w:jc w:val="both"/>
        <w:rPr>
          <w:rFonts w:ascii="Bookman Old Style" w:eastAsia="Calibri" w:hAnsi="Bookman Old Style" w:cs="Estrangelo Edessa"/>
          <w:sz w:val="28"/>
          <w:szCs w:val="28"/>
          <w:lang w:val="es-CO" w:eastAsia="en-US"/>
        </w:rPr>
      </w:pPr>
      <w:r w:rsidRPr="581E6A6E">
        <w:rPr>
          <w:rFonts w:ascii="Bookman Old Style" w:eastAsia="Calibri" w:hAnsi="Bookman Old Style" w:cs="Estrangelo Edessa"/>
          <w:sz w:val="28"/>
          <w:szCs w:val="28"/>
          <w:lang w:val="es-CO" w:eastAsia="en-US"/>
        </w:rPr>
        <w:t>Posteriormente, en el inciso 8.º del artículo 1.º del Acto Legislativo 01 de 2005 se contempló que «</w:t>
      </w:r>
      <w:r w:rsidRPr="581E6A6E">
        <w:rPr>
          <w:rFonts w:ascii="Bookman Old Style" w:eastAsia="Calibri" w:hAnsi="Bookman Old Style" w:cs="Estrangelo Edessa"/>
          <w:i/>
          <w:iCs/>
          <w:sz w:val="28"/>
          <w:szCs w:val="28"/>
          <w:lang w:val="es-CO" w:eastAsia="en-US"/>
        </w:rPr>
        <w:t xml:space="preserve">las personas cuyo derecho a la pensión se cause a partir de la vigencia del presente Acto Legislativo no podrán recibir más de trece (13) mesadas pensionales al año», </w:t>
      </w:r>
      <w:r w:rsidRPr="581E6A6E">
        <w:rPr>
          <w:rFonts w:ascii="Bookman Old Style" w:eastAsia="Calibri" w:hAnsi="Bookman Old Style" w:cs="Estrangelo Edessa"/>
          <w:sz w:val="28"/>
          <w:szCs w:val="28"/>
          <w:lang w:val="es-CO" w:eastAsia="en-US"/>
        </w:rPr>
        <w:t xml:space="preserve">salvo que </w:t>
      </w:r>
      <w:r w:rsidRPr="581E6A6E">
        <w:rPr>
          <w:rFonts w:ascii="Bookman Old Style" w:hAnsi="Bookman Old Style" w:cs="Estrangelo Edessa"/>
          <w:i/>
          <w:iCs/>
          <w:sz w:val="28"/>
          <w:szCs w:val="28"/>
        </w:rPr>
        <w:t>«</w:t>
      </w:r>
      <w:r w:rsidRPr="581E6A6E">
        <w:rPr>
          <w:rFonts w:ascii="Bookman Old Style" w:eastAsia="Calibri" w:hAnsi="Bookman Old Style" w:cs="Estrangelo Edessa"/>
          <w:i/>
          <w:iCs/>
          <w:sz w:val="28"/>
          <w:szCs w:val="28"/>
          <w:lang w:val="es-CO" w:eastAsia="en-US"/>
        </w:rPr>
        <w:t>perciban una pensión igual o inferior a tres (3) salarios mínimos legales mensuales vigentes, si la misma se causa antes del 31 de julio de 2011, quienes recibirán catorce (14) mesadas pensionales al año»</w:t>
      </w:r>
      <w:r w:rsidRPr="581E6A6E">
        <w:rPr>
          <w:rFonts w:ascii="Bookman Old Style" w:eastAsia="Calibri" w:hAnsi="Bookman Old Style" w:cs="Estrangelo Edessa"/>
          <w:sz w:val="28"/>
          <w:szCs w:val="28"/>
          <w:lang w:val="es-CO" w:eastAsia="en-US"/>
        </w:rPr>
        <w:t xml:space="preserve">, </w:t>
      </w:r>
      <w:r w:rsidR="12C8192C" w:rsidRPr="581E6A6E">
        <w:rPr>
          <w:rFonts w:ascii="Bookman Old Style" w:eastAsia="Calibri" w:hAnsi="Bookman Old Style" w:cs="Estrangelo Edessa"/>
          <w:sz w:val="28"/>
          <w:szCs w:val="28"/>
          <w:lang w:val="es-CO" w:eastAsia="en-US"/>
        </w:rPr>
        <w:t>tal como</w:t>
      </w:r>
      <w:r w:rsidRPr="581E6A6E">
        <w:rPr>
          <w:rFonts w:ascii="Bookman Old Style" w:eastAsia="Calibri" w:hAnsi="Bookman Old Style" w:cs="Estrangelo Edessa"/>
          <w:sz w:val="28"/>
          <w:szCs w:val="28"/>
          <w:lang w:val="es-CO" w:eastAsia="en-US"/>
        </w:rPr>
        <w:t xml:space="preserve"> lo dispuso el parágrafo 6.º de la misma normativa. </w:t>
      </w:r>
    </w:p>
    <w:p w14:paraId="77A52294" w14:textId="77777777" w:rsidR="00C87F31" w:rsidRPr="00C87F31" w:rsidRDefault="00C87F31" w:rsidP="00C87F31">
      <w:pPr>
        <w:spacing w:line="360" w:lineRule="auto"/>
        <w:ind w:firstLine="708"/>
        <w:jc w:val="both"/>
        <w:rPr>
          <w:rFonts w:ascii="Bookman Old Style" w:eastAsia="Calibri" w:hAnsi="Bookman Old Style" w:cs="Estrangelo Edessa"/>
          <w:sz w:val="28"/>
          <w:szCs w:val="28"/>
          <w:lang w:val="es-CO" w:eastAsia="en-US"/>
        </w:rPr>
      </w:pPr>
    </w:p>
    <w:p w14:paraId="0E8159DD" w14:textId="77777777" w:rsidR="00C87F31" w:rsidRPr="00C87F31" w:rsidRDefault="00C87F31" w:rsidP="00C87F31">
      <w:pPr>
        <w:spacing w:line="360" w:lineRule="auto"/>
        <w:ind w:firstLine="708"/>
        <w:jc w:val="both"/>
        <w:rPr>
          <w:rFonts w:ascii="Bookman Old Style" w:eastAsia="Calibri" w:hAnsi="Bookman Old Style" w:cs="Estrangelo Edessa"/>
          <w:sz w:val="28"/>
          <w:szCs w:val="28"/>
          <w:lang w:val="es-CO" w:eastAsia="en-US"/>
        </w:rPr>
      </w:pPr>
      <w:r w:rsidRPr="00C87F31">
        <w:rPr>
          <w:rFonts w:ascii="Bookman Old Style" w:eastAsia="Calibri" w:hAnsi="Bookman Old Style" w:cs="Estrangelo Edessa"/>
          <w:sz w:val="28"/>
          <w:szCs w:val="28"/>
          <w:lang w:val="es-CO" w:eastAsia="en-US"/>
        </w:rPr>
        <w:t>En conclusión, a partir de la vigencia del Acto Legislativo 01 de 2005, tienen derecho a 14 mesadas todos los pensionados por vejez, invalidez y sobrevivientes que perciban pensión igual o inferior a 3 salarios mínimos legales mensuales, cuya prestación se haya causado antes del 31 de julio de 2011.</w:t>
      </w:r>
    </w:p>
    <w:p w14:paraId="007DCDA8" w14:textId="77777777" w:rsidR="00C87F31" w:rsidRPr="00C87F31" w:rsidRDefault="00C87F31" w:rsidP="00C87F31">
      <w:pPr>
        <w:spacing w:line="360" w:lineRule="auto"/>
        <w:jc w:val="both"/>
        <w:rPr>
          <w:rFonts w:ascii="Bookman Old Style" w:eastAsia="Calibri" w:hAnsi="Bookman Old Style" w:cs="Estrangelo Edessa"/>
          <w:sz w:val="28"/>
          <w:szCs w:val="28"/>
          <w:lang w:val="es-CO" w:eastAsia="en-US"/>
        </w:rPr>
      </w:pPr>
    </w:p>
    <w:p w14:paraId="0D93887D" w14:textId="77777777" w:rsidR="00C87F31" w:rsidRPr="00C87F31" w:rsidRDefault="00C87F31" w:rsidP="00C87F31">
      <w:pPr>
        <w:pStyle w:val="ListParagraph"/>
        <w:numPr>
          <w:ilvl w:val="0"/>
          <w:numId w:val="27"/>
        </w:numPr>
        <w:spacing w:line="360" w:lineRule="auto"/>
        <w:contextualSpacing/>
        <w:jc w:val="both"/>
        <w:rPr>
          <w:rFonts w:ascii="Bookman Old Style" w:eastAsia="Calibri" w:hAnsi="Bookman Old Style" w:cs="Estrangelo Edessa"/>
          <w:b/>
          <w:szCs w:val="28"/>
          <w:lang w:val="es-CO" w:eastAsia="en-US"/>
        </w:rPr>
      </w:pPr>
      <w:r>
        <w:rPr>
          <w:rFonts w:ascii="Bookman Old Style" w:hAnsi="Bookman Old Style" w:cs="Estrangelo Edessa"/>
          <w:b/>
          <w:szCs w:val="28"/>
        </w:rPr>
        <w:lastRenderedPageBreak/>
        <w:t xml:space="preserve"> La </w:t>
      </w:r>
      <w:r w:rsidRPr="00E65998">
        <w:rPr>
          <w:rFonts w:ascii="Bookman Old Style" w:hAnsi="Bookman Old Style" w:cs="Estrangelo Edessa"/>
          <w:b/>
          <w:szCs w:val="28"/>
        </w:rPr>
        <w:t xml:space="preserve">extensión </w:t>
      </w:r>
      <w:r>
        <w:rPr>
          <w:rFonts w:ascii="Bookman Old Style" w:hAnsi="Bookman Old Style" w:cs="Estrangelo Edessa"/>
          <w:b/>
          <w:szCs w:val="28"/>
        </w:rPr>
        <w:t xml:space="preserve">del </w:t>
      </w:r>
      <w:r w:rsidRPr="00E65998">
        <w:rPr>
          <w:rFonts w:ascii="Bookman Old Style" w:hAnsi="Bookman Old Style" w:cs="Estrangelo Edessa"/>
          <w:b/>
          <w:szCs w:val="28"/>
        </w:rPr>
        <w:t>derecho a</w:t>
      </w:r>
      <w:r>
        <w:rPr>
          <w:rFonts w:ascii="Bookman Old Style" w:hAnsi="Bookman Old Style" w:cs="Estrangelo Edessa"/>
          <w:b/>
          <w:szCs w:val="28"/>
        </w:rPr>
        <w:t xml:space="preserve"> </w:t>
      </w:r>
      <w:r w:rsidRPr="00E65998">
        <w:rPr>
          <w:rFonts w:ascii="Bookman Old Style" w:hAnsi="Bookman Old Style" w:cs="Estrangelo Edessa"/>
          <w:b/>
          <w:szCs w:val="28"/>
        </w:rPr>
        <w:t>l</w:t>
      </w:r>
      <w:r>
        <w:rPr>
          <w:rFonts w:ascii="Bookman Old Style" w:hAnsi="Bookman Old Style" w:cs="Estrangelo Edessa"/>
          <w:b/>
          <w:szCs w:val="28"/>
        </w:rPr>
        <w:t xml:space="preserve">as mesadas adicionales en el </w:t>
      </w:r>
      <w:r w:rsidRPr="00E65998">
        <w:rPr>
          <w:rFonts w:ascii="Bookman Old Style" w:hAnsi="Bookman Old Style" w:cs="Estrangelo Edessa"/>
          <w:b/>
          <w:szCs w:val="28"/>
        </w:rPr>
        <w:t>régimen de ahorro individual con solidaridad</w:t>
      </w:r>
    </w:p>
    <w:p w14:paraId="450EA2D7" w14:textId="77777777" w:rsidR="00C87F31" w:rsidRPr="00694CFC" w:rsidRDefault="00C87F31" w:rsidP="00C87F31">
      <w:pPr>
        <w:pStyle w:val="ListParagraph"/>
        <w:spacing w:line="360" w:lineRule="auto"/>
        <w:ind w:left="1069"/>
        <w:jc w:val="both"/>
        <w:rPr>
          <w:rFonts w:ascii="Bookman Old Style" w:eastAsia="Calibri" w:hAnsi="Bookman Old Style" w:cs="Estrangelo Edessa"/>
          <w:b/>
          <w:sz w:val="36"/>
          <w:szCs w:val="28"/>
          <w:lang w:val="es-CO" w:eastAsia="en-US"/>
        </w:rPr>
      </w:pPr>
    </w:p>
    <w:p w14:paraId="4F5C8B21" w14:textId="3988B870" w:rsidR="00C87F31" w:rsidRPr="00C87F31" w:rsidRDefault="00C87F31" w:rsidP="00C87F31">
      <w:pPr>
        <w:spacing w:line="360" w:lineRule="auto"/>
        <w:ind w:firstLine="708"/>
        <w:jc w:val="both"/>
        <w:rPr>
          <w:rFonts w:ascii="Bookman Old Style" w:eastAsia="Calibri" w:hAnsi="Bookman Old Style" w:cs="Estrangelo Edessa"/>
          <w:sz w:val="28"/>
          <w:szCs w:val="28"/>
          <w:lang w:val="es-CO" w:eastAsia="en-US"/>
        </w:rPr>
      </w:pPr>
      <w:r w:rsidRPr="581E6A6E">
        <w:rPr>
          <w:rFonts w:ascii="Bookman Old Style" w:eastAsia="Calibri" w:hAnsi="Bookman Old Style" w:cs="Estrangelo Edessa"/>
          <w:sz w:val="28"/>
          <w:szCs w:val="28"/>
          <w:lang w:val="es-CO" w:eastAsia="en-US"/>
        </w:rPr>
        <w:t xml:space="preserve">En este punto, sea lo primero decir que con la expedición de la Ley 100 de 1993 se estableció en el país el régimen de seguridad social integral conformado por varios subsistemas, entre ellos, el sistema general de pensiones. Este, a su vez, se compone de dos regímenes excluyentes entre sí, </w:t>
      </w:r>
      <w:r w:rsidR="3E64DB16" w:rsidRPr="581E6A6E">
        <w:rPr>
          <w:rFonts w:ascii="Bookman Old Style" w:eastAsia="Calibri" w:hAnsi="Bookman Old Style" w:cs="Estrangelo Edessa"/>
          <w:sz w:val="28"/>
          <w:szCs w:val="28"/>
          <w:lang w:val="es-CO" w:eastAsia="en-US"/>
        </w:rPr>
        <w:t>que,</w:t>
      </w:r>
      <w:r w:rsidRPr="581E6A6E">
        <w:rPr>
          <w:rFonts w:ascii="Bookman Old Style" w:eastAsia="Calibri" w:hAnsi="Bookman Old Style" w:cs="Estrangelo Edessa"/>
          <w:sz w:val="28"/>
          <w:szCs w:val="28"/>
          <w:lang w:val="es-CO" w:eastAsia="en-US"/>
        </w:rPr>
        <w:t xml:space="preserve"> si bien se rigen por algunos principios comunes y disposiciones generales, tienen regulación propia: el de prima media con prestación definida y el de ahorro individual con solidaridad. </w:t>
      </w:r>
    </w:p>
    <w:p w14:paraId="3DD355C9" w14:textId="77777777" w:rsidR="00C87F31" w:rsidRPr="00694CFC" w:rsidRDefault="00C87F31" w:rsidP="00C87F31">
      <w:pPr>
        <w:ind w:firstLine="708"/>
        <w:jc w:val="both"/>
        <w:rPr>
          <w:rFonts w:ascii="Bookman Old Style" w:eastAsia="Calibri" w:hAnsi="Bookman Old Style" w:cs="Estrangelo Edessa"/>
          <w:sz w:val="36"/>
          <w:szCs w:val="28"/>
          <w:lang w:val="es-CO" w:eastAsia="en-US"/>
        </w:rPr>
      </w:pPr>
    </w:p>
    <w:p w14:paraId="14D17C2B" w14:textId="77777777" w:rsidR="00C87F31" w:rsidRPr="00C87F31" w:rsidRDefault="00C87F31" w:rsidP="00C87F31">
      <w:pPr>
        <w:spacing w:line="360" w:lineRule="auto"/>
        <w:ind w:firstLine="708"/>
        <w:jc w:val="both"/>
        <w:rPr>
          <w:rFonts w:ascii="Bookman Old Style" w:eastAsia="Calibri" w:hAnsi="Bookman Old Style" w:cs="Estrangelo Edessa"/>
          <w:i/>
          <w:sz w:val="28"/>
          <w:szCs w:val="28"/>
          <w:lang w:val="es-CO" w:eastAsia="en-US"/>
        </w:rPr>
      </w:pPr>
      <w:r w:rsidRPr="00C87F31">
        <w:rPr>
          <w:rFonts w:ascii="Bookman Old Style" w:eastAsia="Calibri" w:hAnsi="Bookman Old Style" w:cs="Estrangelo Edessa"/>
          <w:sz w:val="28"/>
          <w:szCs w:val="28"/>
          <w:lang w:val="es-CO" w:eastAsia="en-US"/>
        </w:rPr>
        <w:t xml:space="preserve">Los principios comunes están consagrados en los artículos 48 de la Constitución Política y 2.º, 13 y 14 de la Ley 100 de 1993 y las disposiciones generales en los capítulos I, II, III y IV del Título primero y I, IV y V del Título cuarto </w:t>
      </w:r>
      <w:r w:rsidRPr="00C87F31">
        <w:rPr>
          <w:rFonts w:ascii="Bookman Old Style" w:eastAsia="Calibri" w:hAnsi="Bookman Old Style" w:cs="Estrangelo Edessa"/>
          <w:i/>
          <w:sz w:val="28"/>
          <w:szCs w:val="28"/>
          <w:lang w:val="es-CO" w:eastAsia="en-US"/>
        </w:rPr>
        <w:t>ibidem.</w:t>
      </w:r>
    </w:p>
    <w:p w14:paraId="1A81F0B1" w14:textId="77777777" w:rsidR="00C87F31" w:rsidRPr="00694CFC" w:rsidRDefault="00C87F31" w:rsidP="00C87F31">
      <w:pPr>
        <w:ind w:firstLine="708"/>
        <w:jc w:val="both"/>
        <w:rPr>
          <w:rFonts w:ascii="Bookman Old Style" w:eastAsia="Calibri" w:hAnsi="Bookman Old Style" w:cs="Estrangelo Edessa"/>
          <w:i/>
          <w:sz w:val="36"/>
          <w:szCs w:val="28"/>
          <w:lang w:val="es-CO" w:eastAsia="en-US"/>
        </w:rPr>
      </w:pPr>
    </w:p>
    <w:p w14:paraId="720E6A61" w14:textId="30998581" w:rsidR="00C87F31" w:rsidRPr="00C87F31" w:rsidRDefault="00C87F31" w:rsidP="00C87F31">
      <w:pPr>
        <w:spacing w:line="360" w:lineRule="auto"/>
        <w:ind w:firstLine="708"/>
        <w:jc w:val="both"/>
        <w:rPr>
          <w:rFonts w:ascii="Bookman Old Style" w:eastAsia="Calibri" w:hAnsi="Bookman Old Style" w:cs="Estrangelo Edessa"/>
          <w:sz w:val="28"/>
          <w:szCs w:val="28"/>
          <w:lang w:val="es-CO" w:eastAsia="en-US"/>
        </w:rPr>
      </w:pPr>
      <w:r w:rsidRPr="581E6A6E">
        <w:rPr>
          <w:rFonts w:ascii="Bookman Old Style" w:eastAsia="Calibri" w:hAnsi="Bookman Old Style" w:cs="Estrangelo Edessa"/>
          <w:sz w:val="28"/>
          <w:szCs w:val="28"/>
          <w:lang w:val="es-CO" w:eastAsia="en-US"/>
        </w:rPr>
        <w:t xml:space="preserve">Además, en lo que respecta a los requisitos para el reconocimiento de la pensión de sobrevivientes en el régimen de ahorro individual con solidaridad, el artículo 73 del estatuto de seguridad social remite a los contemplados en los artículos 48 y 49 </w:t>
      </w:r>
      <w:r w:rsidRPr="581E6A6E">
        <w:rPr>
          <w:rFonts w:ascii="Bookman Old Style" w:eastAsia="Calibri" w:hAnsi="Bookman Old Style" w:cs="Estrangelo Edessa"/>
          <w:i/>
          <w:iCs/>
          <w:sz w:val="28"/>
          <w:szCs w:val="28"/>
          <w:lang w:val="es-CO" w:eastAsia="en-US"/>
        </w:rPr>
        <w:t xml:space="preserve">ibidem </w:t>
      </w:r>
      <w:r w:rsidRPr="581E6A6E">
        <w:rPr>
          <w:rFonts w:ascii="Bookman Old Style" w:eastAsia="Calibri" w:hAnsi="Bookman Old Style" w:cs="Estrangelo Edessa"/>
          <w:sz w:val="28"/>
          <w:szCs w:val="28"/>
          <w:lang w:val="es-CO" w:eastAsia="en-US"/>
        </w:rPr>
        <w:t xml:space="preserve">para tal prestación en el régimen de prima media con prestación definida.  Y para los beneficiarios de esta, como quedó visto, el artículo 50 </w:t>
      </w:r>
      <w:r w:rsidR="58842F49" w:rsidRPr="581E6A6E">
        <w:rPr>
          <w:rFonts w:ascii="Bookman Old Style" w:eastAsia="Calibri" w:hAnsi="Bookman Old Style" w:cs="Estrangelo Edessa"/>
          <w:sz w:val="28"/>
          <w:szCs w:val="28"/>
          <w:lang w:val="es-CO" w:eastAsia="en-US"/>
        </w:rPr>
        <w:t>de la misma ley</w:t>
      </w:r>
      <w:r w:rsidR="58842F49" w:rsidRPr="581E6A6E">
        <w:rPr>
          <w:rFonts w:ascii="Bookman Old Style" w:eastAsia="Calibri" w:hAnsi="Bookman Old Style" w:cs="Estrangelo Edessa"/>
          <w:i/>
          <w:iCs/>
          <w:sz w:val="28"/>
          <w:szCs w:val="28"/>
          <w:lang w:val="es-CO" w:eastAsia="en-US"/>
        </w:rPr>
        <w:t xml:space="preserve"> </w:t>
      </w:r>
      <w:r w:rsidRPr="581E6A6E">
        <w:rPr>
          <w:rFonts w:ascii="Bookman Old Style" w:eastAsia="Calibri" w:hAnsi="Bookman Old Style" w:cs="Estrangelo Edessa"/>
          <w:sz w:val="28"/>
          <w:szCs w:val="28"/>
          <w:lang w:val="es-CO" w:eastAsia="en-US"/>
        </w:rPr>
        <w:t xml:space="preserve">conservó la mesada adicional de diciembre. </w:t>
      </w:r>
    </w:p>
    <w:p w14:paraId="717AAFBA" w14:textId="77777777" w:rsidR="00C87F31" w:rsidRPr="00694CFC" w:rsidRDefault="00C87F31" w:rsidP="00C87F31">
      <w:pPr>
        <w:ind w:firstLine="708"/>
        <w:jc w:val="both"/>
        <w:rPr>
          <w:rFonts w:ascii="Bookman Old Style" w:eastAsia="Calibri" w:hAnsi="Bookman Old Style" w:cs="Estrangelo Edessa"/>
          <w:sz w:val="36"/>
          <w:szCs w:val="28"/>
          <w:lang w:val="es-CO" w:eastAsia="en-US"/>
        </w:rPr>
      </w:pPr>
    </w:p>
    <w:p w14:paraId="014647C5" w14:textId="2BB03459" w:rsidR="00C87F31" w:rsidRPr="00C87F31" w:rsidRDefault="00C87F31" w:rsidP="00C87F31">
      <w:pPr>
        <w:spacing w:line="360" w:lineRule="auto"/>
        <w:ind w:firstLine="708"/>
        <w:jc w:val="both"/>
        <w:rPr>
          <w:rFonts w:ascii="Bookman Old Style" w:eastAsia="Calibri" w:hAnsi="Bookman Old Style" w:cs="Estrangelo Edessa"/>
          <w:sz w:val="28"/>
          <w:szCs w:val="28"/>
          <w:lang w:val="es-CO" w:eastAsia="en-US"/>
        </w:rPr>
      </w:pPr>
      <w:r w:rsidRPr="581E6A6E">
        <w:rPr>
          <w:rFonts w:ascii="Bookman Old Style" w:eastAsia="Calibri" w:hAnsi="Bookman Old Style" w:cs="Estrangelo Edessa"/>
          <w:sz w:val="28"/>
          <w:szCs w:val="28"/>
          <w:lang w:val="es-CO" w:eastAsia="en-US"/>
        </w:rPr>
        <w:lastRenderedPageBreak/>
        <w:t xml:space="preserve">Ahora, el artículo 142, como bien lo afirmó el Colegiado de instancia, está contemplado en el Título IV de la Ley 100 de 1993, que se denomina </w:t>
      </w:r>
      <w:r w:rsidRPr="581E6A6E">
        <w:rPr>
          <w:rFonts w:ascii="Bookman Old Style" w:eastAsia="Calibri" w:hAnsi="Bookman Old Style" w:cs="Estrangelo Edessa"/>
          <w:i/>
          <w:iCs/>
          <w:sz w:val="28"/>
          <w:szCs w:val="28"/>
          <w:lang w:val="es-CO" w:eastAsia="en-US"/>
        </w:rPr>
        <w:t>«disposiciones comunes a los regímenes del sistema general de pensiones»,</w:t>
      </w:r>
      <w:r w:rsidRPr="581E6A6E">
        <w:rPr>
          <w:rFonts w:ascii="Bookman Old Style" w:eastAsia="Calibri" w:hAnsi="Bookman Old Style" w:cs="Estrangelo Edessa"/>
          <w:sz w:val="28"/>
          <w:szCs w:val="28"/>
          <w:lang w:val="es-CO" w:eastAsia="en-US"/>
        </w:rPr>
        <w:t xml:space="preserve"> de modo que los beneficiarios de la pensión de sobrevivientes en el régimen de ahorro individual con solidaridad tienen derecho a recibir </w:t>
      </w:r>
      <w:r w:rsidR="020BA7E8" w:rsidRPr="581E6A6E">
        <w:rPr>
          <w:rFonts w:ascii="Bookman Old Style" w:eastAsia="Calibri" w:hAnsi="Bookman Old Style" w:cs="Estrangelo Edessa"/>
          <w:sz w:val="28"/>
          <w:szCs w:val="28"/>
          <w:lang w:val="es-CO" w:eastAsia="en-US"/>
        </w:rPr>
        <w:t>la</w:t>
      </w:r>
      <w:r w:rsidRPr="581E6A6E">
        <w:rPr>
          <w:rFonts w:ascii="Bookman Old Style" w:eastAsia="Calibri" w:hAnsi="Bookman Old Style" w:cs="Estrangelo Edessa"/>
          <w:sz w:val="28"/>
          <w:szCs w:val="28"/>
          <w:lang w:val="es-CO" w:eastAsia="en-US"/>
        </w:rPr>
        <w:t xml:space="preserve"> mesada adjunta. </w:t>
      </w:r>
    </w:p>
    <w:p w14:paraId="56EE48EE" w14:textId="77777777" w:rsidR="00C87F31" w:rsidRDefault="00C87F31" w:rsidP="00C87F31">
      <w:pPr>
        <w:spacing w:line="360" w:lineRule="auto"/>
        <w:jc w:val="both"/>
        <w:rPr>
          <w:rFonts w:ascii="Bookman Old Style" w:eastAsia="Calibri" w:hAnsi="Bookman Old Style" w:cs="Estrangelo Edessa"/>
          <w:b/>
          <w:sz w:val="28"/>
          <w:szCs w:val="28"/>
          <w:lang w:val="es-CO" w:eastAsia="en-US"/>
        </w:rPr>
      </w:pPr>
    </w:p>
    <w:p w14:paraId="55E7ADA6" w14:textId="77777777" w:rsidR="00C87F31" w:rsidRPr="00C87F31" w:rsidRDefault="00C87F31" w:rsidP="00C87F31">
      <w:pPr>
        <w:spacing w:line="360" w:lineRule="auto"/>
        <w:ind w:firstLine="708"/>
        <w:jc w:val="both"/>
        <w:rPr>
          <w:rFonts w:ascii="Bookman Old Style" w:eastAsia="Calibri" w:hAnsi="Bookman Old Style" w:cs="Estrangelo Edessa"/>
          <w:b/>
          <w:sz w:val="28"/>
          <w:szCs w:val="28"/>
          <w:lang w:val="es-CO" w:eastAsia="en-US"/>
        </w:rPr>
      </w:pPr>
      <w:r w:rsidRPr="00C87F31">
        <w:rPr>
          <w:rFonts w:ascii="Bookman Old Style" w:eastAsia="Calibri" w:hAnsi="Bookman Old Style" w:cs="Estrangelo Edessa"/>
          <w:b/>
          <w:sz w:val="28"/>
          <w:szCs w:val="28"/>
          <w:lang w:val="es-CO" w:eastAsia="en-US"/>
        </w:rPr>
        <w:t>3.  El caso concreto</w:t>
      </w:r>
    </w:p>
    <w:p w14:paraId="2908EB2C" w14:textId="77777777" w:rsidR="00C87F31" w:rsidRPr="00C87F31" w:rsidRDefault="00C87F31" w:rsidP="00C87F31">
      <w:pPr>
        <w:spacing w:line="360" w:lineRule="auto"/>
        <w:ind w:firstLine="708"/>
        <w:jc w:val="both"/>
        <w:rPr>
          <w:rFonts w:ascii="Bookman Old Style" w:eastAsia="Calibri" w:hAnsi="Bookman Old Style" w:cs="Estrangelo Edessa"/>
          <w:b/>
          <w:sz w:val="28"/>
          <w:szCs w:val="28"/>
          <w:lang w:val="es-CO" w:eastAsia="en-US"/>
        </w:rPr>
      </w:pPr>
    </w:p>
    <w:p w14:paraId="58446181" w14:textId="77777777" w:rsidR="00C87F31" w:rsidRPr="00C87F31" w:rsidRDefault="00C87F31" w:rsidP="00C87F31">
      <w:pPr>
        <w:spacing w:line="360" w:lineRule="auto"/>
        <w:ind w:firstLine="708"/>
        <w:jc w:val="both"/>
        <w:rPr>
          <w:rFonts w:ascii="Bookman Old Style" w:eastAsia="Calibri" w:hAnsi="Bookman Old Style" w:cs="Estrangelo Edessa"/>
          <w:sz w:val="28"/>
          <w:szCs w:val="28"/>
          <w:lang w:val="es-CO" w:eastAsia="en-US"/>
        </w:rPr>
      </w:pPr>
      <w:r w:rsidRPr="00C87F31">
        <w:rPr>
          <w:rFonts w:ascii="Bookman Old Style" w:eastAsia="Calibri" w:hAnsi="Bookman Old Style" w:cs="Estrangelo Edessa"/>
          <w:sz w:val="28"/>
          <w:szCs w:val="28"/>
          <w:lang w:val="es-CO" w:eastAsia="en-US"/>
        </w:rPr>
        <w:t xml:space="preserve">En el </w:t>
      </w:r>
      <w:r w:rsidRPr="00C87F31">
        <w:rPr>
          <w:rFonts w:ascii="Bookman Old Style" w:eastAsia="Calibri" w:hAnsi="Bookman Old Style" w:cs="Estrangelo Edessa"/>
          <w:i/>
          <w:sz w:val="28"/>
          <w:szCs w:val="28"/>
          <w:lang w:val="es-CO" w:eastAsia="en-US"/>
        </w:rPr>
        <w:t>sub</w:t>
      </w:r>
      <w:r w:rsidR="00694CFC">
        <w:rPr>
          <w:rFonts w:ascii="Bookman Old Style" w:eastAsia="Calibri" w:hAnsi="Bookman Old Style" w:cs="Estrangelo Edessa"/>
          <w:i/>
          <w:sz w:val="28"/>
          <w:szCs w:val="28"/>
          <w:lang w:val="es-CO" w:eastAsia="en-US"/>
        </w:rPr>
        <w:t xml:space="preserve"> </w:t>
      </w:r>
      <w:r w:rsidRPr="00C87F31">
        <w:rPr>
          <w:rFonts w:ascii="Bookman Old Style" w:eastAsia="Calibri" w:hAnsi="Bookman Old Style" w:cs="Estrangelo Edessa"/>
          <w:i/>
          <w:sz w:val="28"/>
          <w:szCs w:val="28"/>
          <w:lang w:val="es-CO" w:eastAsia="en-US"/>
        </w:rPr>
        <w:t xml:space="preserve">lite </w:t>
      </w:r>
      <w:r w:rsidRPr="00C87F31">
        <w:rPr>
          <w:rFonts w:ascii="Bookman Old Style" w:eastAsia="Calibri" w:hAnsi="Bookman Old Style" w:cs="Estrangelo Edessa"/>
          <w:sz w:val="28"/>
          <w:szCs w:val="28"/>
          <w:lang w:val="es-CO" w:eastAsia="en-US"/>
        </w:rPr>
        <w:t>no se debate que la pensión de sobrevivientes se causó el 15 de enero de 2008, es decir</w:t>
      </w:r>
      <w:r w:rsidR="00694CFC">
        <w:rPr>
          <w:rFonts w:ascii="Bookman Old Style" w:eastAsia="Calibri" w:hAnsi="Bookman Old Style" w:cs="Estrangelo Edessa"/>
          <w:sz w:val="28"/>
          <w:szCs w:val="28"/>
          <w:lang w:val="es-CO" w:eastAsia="en-US"/>
        </w:rPr>
        <w:t>,</w:t>
      </w:r>
      <w:r w:rsidRPr="00C87F31">
        <w:rPr>
          <w:rFonts w:ascii="Bookman Old Style" w:eastAsia="Calibri" w:hAnsi="Bookman Old Style" w:cs="Estrangelo Edessa"/>
          <w:sz w:val="28"/>
          <w:szCs w:val="28"/>
          <w:lang w:val="es-CO" w:eastAsia="en-US"/>
        </w:rPr>
        <w:t xml:space="preserve"> antes del 31 de julio de 2011 y que su cuantía es equivalente al salario mínimo legal vigente, de modo que los demandantes tienen derecho a percibir 14 mesadas anuales. </w:t>
      </w:r>
    </w:p>
    <w:p w14:paraId="121FD38A" w14:textId="77777777" w:rsidR="00C87F31" w:rsidRPr="00C87F31" w:rsidRDefault="00C87F31" w:rsidP="00C87F31">
      <w:pPr>
        <w:ind w:firstLine="708"/>
        <w:jc w:val="both"/>
        <w:rPr>
          <w:rFonts w:ascii="Bookman Old Style" w:eastAsia="Calibri" w:hAnsi="Bookman Old Style" w:cs="Estrangelo Edessa"/>
          <w:sz w:val="28"/>
          <w:szCs w:val="28"/>
          <w:lang w:val="es-CO" w:eastAsia="en-US"/>
        </w:rPr>
      </w:pPr>
    </w:p>
    <w:p w14:paraId="470C61B7" w14:textId="4B8F20FC" w:rsidR="00C87F31" w:rsidRPr="00694CFC" w:rsidRDefault="00C87F31" w:rsidP="00C87F31">
      <w:pPr>
        <w:spacing w:line="360" w:lineRule="auto"/>
        <w:ind w:firstLine="708"/>
        <w:jc w:val="both"/>
        <w:rPr>
          <w:rFonts w:ascii="Bookman Old Style" w:hAnsi="Bookman Old Style"/>
          <w:sz w:val="28"/>
          <w:szCs w:val="28"/>
        </w:rPr>
      </w:pPr>
      <w:r w:rsidRPr="581E6A6E">
        <w:rPr>
          <w:rFonts w:ascii="Bookman Old Style" w:eastAsia="Calibri" w:hAnsi="Bookman Old Style" w:cs="Estrangelo Edessa"/>
          <w:sz w:val="28"/>
          <w:szCs w:val="28"/>
          <w:lang w:val="es-CO" w:eastAsia="en-US"/>
        </w:rPr>
        <w:t xml:space="preserve">Así las cosas, el Tribunal no incurrió en ningún desatino jurídico </w:t>
      </w:r>
      <w:r w:rsidRPr="581E6A6E">
        <w:rPr>
          <w:rFonts w:ascii="Bookman Old Style" w:hAnsi="Bookman Old Style"/>
          <w:sz w:val="28"/>
          <w:szCs w:val="28"/>
        </w:rPr>
        <w:t>cuando a</w:t>
      </w:r>
      <w:r w:rsidR="632B7F11" w:rsidRPr="581E6A6E">
        <w:rPr>
          <w:rFonts w:ascii="Bookman Old Style" w:hAnsi="Bookman Old Style"/>
          <w:sz w:val="28"/>
          <w:szCs w:val="28"/>
        </w:rPr>
        <w:t>l confirmar la</w:t>
      </w:r>
      <w:r w:rsidRPr="581E6A6E">
        <w:rPr>
          <w:rFonts w:ascii="Bookman Old Style" w:hAnsi="Bookman Old Style"/>
          <w:sz w:val="28"/>
          <w:szCs w:val="28"/>
        </w:rPr>
        <w:t xml:space="preserve"> decisión de primer grado, a través de la cual se condenó a Protección S.A. a pagar a los accionantes la aludida mesada adicional.  </w:t>
      </w:r>
    </w:p>
    <w:p w14:paraId="100C5B58" w14:textId="77777777" w:rsidR="00C87F31" w:rsidRPr="00694CFC" w:rsidRDefault="00C87F31" w:rsidP="00C87F31">
      <w:pPr>
        <w:ind w:firstLine="708"/>
        <w:jc w:val="both"/>
        <w:rPr>
          <w:rFonts w:ascii="Bookman Old Style" w:hAnsi="Bookman Old Style"/>
          <w:sz w:val="32"/>
          <w:szCs w:val="28"/>
        </w:rPr>
      </w:pPr>
      <w:r w:rsidRPr="00694CFC">
        <w:rPr>
          <w:rFonts w:ascii="Bookman Old Style" w:hAnsi="Bookman Old Style"/>
          <w:sz w:val="28"/>
          <w:szCs w:val="28"/>
        </w:rPr>
        <w:t xml:space="preserve"> </w:t>
      </w:r>
    </w:p>
    <w:p w14:paraId="2FB0EAA9" w14:textId="77777777" w:rsidR="00C87F31" w:rsidRPr="00694CFC" w:rsidRDefault="00C87F31" w:rsidP="00C87F31">
      <w:pPr>
        <w:spacing w:line="360" w:lineRule="auto"/>
        <w:ind w:firstLine="707"/>
        <w:jc w:val="both"/>
        <w:rPr>
          <w:rFonts w:ascii="Bookman Old Style" w:hAnsi="Bookman Old Style" w:cs="Estrangelo Edessa"/>
          <w:sz w:val="28"/>
          <w:szCs w:val="28"/>
        </w:rPr>
      </w:pPr>
      <w:r w:rsidRPr="00694CFC">
        <w:rPr>
          <w:rFonts w:ascii="Bookman Old Style" w:hAnsi="Bookman Old Style" w:cs="Estrangelo Edessa"/>
          <w:sz w:val="28"/>
          <w:szCs w:val="28"/>
        </w:rPr>
        <w:t>Por lo anterior, el cargo no prospera.</w:t>
      </w:r>
    </w:p>
    <w:p w14:paraId="1FE2DD96" w14:textId="77777777" w:rsidR="00C87F31" w:rsidRPr="00694CFC" w:rsidRDefault="00C87F31" w:rsidP="00C87F31">
      <w:pPr>
        <w:ind w:firstLine="708"/>
        <w:jc w:val="both"/>
        <w:rPr>
          <w:rFonts w:ascii="Bookman Old Style" w:hAnsi="Bookman Old Style" w:cs="Estrangelo Edessa"/>
          <w:color w:val="000000"/>
          <w:sz w:val="32"/>
          <w:szCs w:val="28"/>
        </w:rPr>
      </w:pPr>
    </w:p>
    <w:p w14:paraId="5012E738" w14:textId="77777777" w:rsidR="00C87F31" w:rsidRDefault="00C87F31" w:rsidP="00C87F31">
      <w:pPr>
        <w:spacing w:line="360" w:lineRule="auto"/>
        <w:ind w:firstLine="708"/>
        <w:jc w:val="both"/>
        <w:rPr>
          <w:rFonts w:ascii="Bookman Old Style" w:hAnsi="Bookman Old Style" w:cs="Estrangelo Edessa"/>
          <w:color w:val="000000"/>
          <w:sz w:val="28"/>
          <w:szCs w:val="28"/>
        </w:rPr>
      </w:pPr>
      <w:r w:rsidRPr="00694CFC">
        <w:rPr>
          <w:rFonts w:ascii="Bookman Old Style" w:hAnsi="Bookman Old Style" w:cs="Estrangelo Edessa"/>
          <w:color w:val="000000"/>
          <w:sz w:val="28"/>
          <w:szCs w:val="28"/>
        </w:rPr>
        <w:t>Las costas del recurso extraordinario estarán a cargo de Protección S.A. Como</w:t>
      </w:r>
      <w:r w:rsidRPr="00062D98">
        <w:rPr>
          <w:rFonts w:ascii="Bookman Old Style" w:hAnsi="Bookman Old Style" w:cs="Estrangelo Edessa"/>
          <w:color w:val="000000"/>
          <w:sz w:val="28"/>
          <w:szCs w:val="28"/>
        </w:rPr>
        <w:t xml:space="preserve"> agencias en derecho se fija la suma de ocho millones </w:t>
      </w:r>
      <w:r w:rsidR="00694CFC">
        <w:rPr>
          <w:rFonts w:ascii="Bookman Old Style" w:hAnsi="Bookman Old Style" w:cs="Estrangelo Edessa"/>
          <w:color w:val="000000"/>
          <w:sz w:val="28"/>
          <w:szCs w:val="28"/>
        </w:rPr>
        <w:t>cuatrocientos ochenta mil pesos</w:t>
      </w:r>
      <w:r w:rsidRPr="00062D98">
        <w:rPr>
          <w:rFonts w:ascii="Bookman Old Style" w:hAnsi="Bookman Old Style" w:cs="Estrangelo Edessa"/>
          <w:color w:val="000000"/>
          <w:sz w:val="28"/>
          <w:szCs w:val="28"/>
        </w:rPr>
        <w:t xml:space="preserve"> ($8.</w:t>
      </w:r>
      <w:r>
        <w:rPr>
          <w:rFonts w:ascii="Bookman Old Style" w:hAnsi="Bookman Old Style" w:cs="Estrangelo Edessa"/>
          <w:color w:val="000000"/>
          <w:sz w:val="28"/>
          <w:szCs w:val="28"/>
        </w:rPr>
        <w:t>480</w:t>
      </w:r>
      <w:r w:rsidRPr="00062D98">
        <w:rPr>
          <w:rFonts w:ascii="Bookman Old Style" w:hAnsi="Bookman Old Style" w:cs="Estrangelo Edessa"/>
          <w:color w:val="000000"/>
          <w:sz w:val="28"/>
          <w:szCs w:val="28"/>
        </w:rPr>
        <w:t>.000) m/cte., que se incluirán en la liquidación que se practique conforme lo dispuesto en el artículo 366 del Código General del Proceso.</w:t>
      </w:r>
    </w:p>
    <w:p w14:paraId="27EF4614" w14:textId="77777777" w:rsidR="00A07059" w:rsidRPr="00A07059" w:rsidRDefault="00A07059" w:rsidP="00C87F31">
      <w:pPr>
        <w:ind w:firstLine="708"/>
        <w:jc w:val="both"/>
        <w:rPr>
          <w:rFonts w:ascii="Bookman Old Style" w:hAnsi="Bookman Old Style" w:cs="Estrangelo Edessa"/>
          <w:color w:val="000000"/>
          <w:sz w:val="32"/>
          <w:szCs w:val="30"/>
        </w:rPr>
      </w:pPr>
    </w:p>
    <w:p w14:paraId="54FB57C7" w14:textId="77777777" w:rsidR="00C87F31" w:rsidRPr="00694CFC" w:rsidRDefault="00C87F31" w:rsidP="00694CFC">
      <w:pPr>
        <w:pStyle w:val="Yo"/>
        <w:tabs>
          <w:tab w:val="clear" w:pos="360"/>
          <w:tab w:val="num" w:pos="0"/>
        </w:tabs>
        <w:ind w:left="0"/>
      </w:pPr>
      <w:r w:rsidRPr="00694CFC">
        <w:lastRenderedPageBreak/>
        <w:t>DECISIÓN</w:t>
      </w:r>
    </w:p>
    <w:p w14:paraId="07F023C8" w14:textId="77777777" w:rsidR="00C87F31" w:rsidRPr="00694CFC" w:rsidRDefault="00C87F31" w:rsidP="00C87F31">
      <w:pPr>
        <w:spacing w:line="360" w:lineRule="auto"/>
        <w:ind w:firstLine="709"/>
        <w:jc w:val="both"/>
        <w:rPr>
          <w:rFonts w:ascii="Bookman Old Style" w:hAnsi="Bookman Old Style" w:cs="Estrangelo Edessa"/>
          <w:sz w:val="28"/>
          <w:szCs w:val="28"/>
        </w:rPr>
      </w:pPr>
    </w:p>
    <w:p w14:paraId="7A51C58B" w14:textId="77777777" w:rsidR="00C87F31" w:rsidRPr="006F6947" w:rsidRDefault="00C87F31" w:rsidP="00C87F31">
      <w:pPr>
        <w:spacing w:line="360" w:lineRule="auto"/>
        <w:ind w:firstLine="708"/>
        <w:jc w:val="both"/>
        <w:rPr>
          <w:rFonts w:ascii="Bookman Old Style" w:hAnsi="Bookman Old Style"/>
          <w:sz w:val="28"/>
          <w:szCs w:val="28"/>
          <w:lang w:val="es-ES_tradnl"/>
        </w:rPr>
      </w:pPr>
      <w:r w:rsidRPr="00694CFC">
        <w:rPr>
          <w:rFonts w:ascii="Bookman Old Style" w:hAnsi="Bookman Old Style" w:cs="Estrangelo Edessa"/>
          <w:sz w:val="28"/>
          <w:szCs w:val="28"/>
        </w:rPr>
        <w:t>En mérito de lo expuesto, la Corte Suprema de Justicia, Sala de Casación</w:t>
      </w:r>
      <w:r w:rsidRPr="009178D7">
        <w:rPr>
          <w:rFonts w:ascii="Bookman Old Style" w:hAnsi="Bookman Old Style" w:cs="Estrangelo Edessa"/>
          <w:sz w:val="28"/>
          <w:szCs w:val="28"/>
        </w:rPr>
        <w:t xml:space="preserve"> Laboral, administrando justicia en nombre de la República y por autoridad de la ley,</w:t>
      </w:r>
      <w:r w:rsidRPr="009178D7">
        <w:rPr>
          <w:rFonts w:ascii="Bookman Old Style" w:hAnsi="Bookman Old Style" w:cs="Estrangelo Edessa"/>
          <w:b/>
          <w:sz w:val="28"/>
          <w:szCs w:val="28"/>
        </w:rPr>
        <w:t xml:space="preserve"> </w:t>
      </w:r>
      <w:r>
        <w:rPr>
          <w:rFonts w:ascii="Bookman Old Style" w:hAnsi="Bookman Old Style" w:cs="Estrangelo Edessa"/>
          <w:b/>
          <w:sz w:val="28"/>
          <w:szCs w:val="28"/>
        </w:rPr>
        <w:t xml:space="preserve">NO </w:t>
      </w:r>
      <w:r w:rsidRPr="009178D7">
        <w:rPr>
          <w:rFonts w:ascii="Bookman Old Style" w:hAnsi="Bookman Old Style" w:cs="Estrangelo Edessa"/>
          <w:b/>
          <w:sz w:val="28"/>
          <w:szCs w:val="28"/>
        </w:rPr>
        <w:t xml:space="preserve">CASA </w:t>
      </w:r>
      <w:r w:rsidRPr="009178D7">
        <w:rPr>
          <w:rFonts w:ascii="Bookman Old Style" w:hAnsi="Bookman Old Style" w:cs="Estrangelo Edessa"/>
          <w:sz w:val="28"/>
          <w:szCs w:val="28"/>
        </w:rPr>
        <w:t xml:space="preserve">la sentencia </w:t>
      </w:r>
      <w:r>
        <w:rPr>
          <w:rFonts w:ascii="Bookman Old Style" w:hAnsi="Bookman Old Style" w:cs="Estrangelo Edessa"/>
          <w:sz w:val="28"/>
          <w:szCs w:val="28"/>
        </w:rPr>
        <w:t xml:space="preserve">que </w:t>
      </w:r>
      <w:r>
        <w:rPr>
          <w:rFonts w:ascii="Bookman Old Style" w:hAnsi="Bookman Old Style"/>
          <w:sz w:val="28"/>
          <w:szCs w:val="28"/>
          <w:lang w:val="es-ES_tradnl"/>
        </w:rPr>
        <w:t xml:space="preserve">la Sala Laboral del </w:t>
      </w:r>
      <w:r w:rsidRPr="009178D7">
        <w:rPr>
          <w:rFonts w:ascii="Bookman Old Style" w:hAnsi="Bookman Old Style"/>
          <w:sz w:val="28"/>
          <w:szCs w:val="28"/>
          <w:lang w:val="es-ES_tradnl"/>
        </w:rPr>
        <w:t xml:space="preserve">Tribunal Superior del Distrito Judicial de </w:t>
      </w:r>
      <w:r>
        <w:rPr>
          <w:rFonts w:ascii="Bookman Old Style" w:hAnsi="Bookman Old Style"/>
          <w:sz w:val="28"/>
          <w:szCs w:val="28"/>
          <w:lang w:val="es-ES_tradnl"/>
        </w:rPr>
        <w:t xml:space="preserve">Medellín profirió el 31 de agosto </w:t>
      </w:r>
      <w:r w:rsidRPr="009178D7">
        <w:rPr>
          <w:rFonts w:ascii="Bookman Old Style" w:hAnsi="Bookman Old Style"/>
          <w:sz w:val="28"/>
          <w:szCs w:val="28"/>
          <w:lang w:val="es-ES_tradnl"/>
        </w:rPr>
        <w:t>de 201</w:t>
      </w:r>
      <w:r>
        <w:rPr>
          <w:rFonts w:ascii="Bookman Old Style" w:hAnsi="Bookman Old Style"/>
          <w:sz w:val="28"/>
          <w:szCs w:val="28"/>
          <w:lang w:val="es-ES_tradnl"/>
        </w:rPr>
        <w:t xml:space="preserve">5, </w:t>
      </w:r>
      <w:r w:rsidRPr="009178D7">
        <w:rPr>
          <w:rFonts w:ascii="Bookman Old Style" w:hAnsi="Bookman Old Style"/>
          <w:sz w:val="28"/>
          <w:szCs w:val="28"/>
          <w:lang w:val="es-ES_tradnl"/>
        </w:rPr>
        <w:t xml:space="preserve">en el </w:t>
      </w:r>
      <w:r>
        <w:rPr>
          <w:rFonts w:ascii="Bookman Old Style" w:hAnsi="Bookman Old Style"/>
          <w:sz w:val="28"/>
          <w:szCs w:val="28"/>
          <w:lang w:val="es-ES_tradnl"/>
        </w:rPr>
        <w:t xml:space="preserve">proceso ordinario </w:t>
      </w:r>
      <w:r w:rsidRPr="009178D7">
        <w:rPr>
          <w:rFonts w:ascii="Bookman Old Style" w:hAnsi="Bookman Old Style"/>
          <w:sz w:val="28"/>
          <w:szCs w:val="28"/>
          <w:lang w:val="es-ES_tradnl"/>
        </w:rPr>
        <w:t xml:space="preserve">que </w:t>
      </w:r>
      <w:r w:rsidRPr="006C2C69">
        <w:rPr>
          <w:rFonts w:ascii="Bookman Old Style" w:hAnsi="Bookman Old Style"/>
          <w:b/>
          <w:sz w:val="28"/>
          <w:szCs w:val="28"/>
          <w:lang w:val="es-ES_tradnl"/>
        </w:rPr>
        <w:t>BLANCA NUBIA SALAZAR DE RENDÓN</w:t>
      </w:r>
      <w:r w:rsidRPr="00694CFC">
        <w:rPr>
          <w:rFonts w:ascii="Bookman Old Style" w:hAnsi="Bookman Old Style"/>
          <w:sz w:val="28"/>
          <w:szCs w:val="28"/>
          <w:lang w:val="es-ES_tradnl"/>
        </w:rPr>
        <w:t xml:space="preserve"> y</w:t>
      </w:r>
      <w:r w:rsidRPr="006C2C69">
        <w:rPr>
          <w:rFonts w:ascii="Bookman Old Style" w:hAnsi="Bookman Old Style"/>
          <w:b/>
          <w:sz w:val="28"/>
          <w:szCs w:val="28"/>
          <w:lang w:val="es-ES_tradnl"/>
        </w:rPr>
        <w:t xml:space="preserve"> JAVIER DE JESÚS RENDÓN ÁLVAREZ</w:t>
      </w:r>
      <w:r>
        <w:rPr>
          <w:rFonts w:ascii="Bookman Old Style" w:hAnsi="Bookman Old Style"/>
          <w:b/>
          <w:sz w:val="28"/>
          <w:szCs w:val="28"/>
          <w:lang w:val="es-ES_tradnl"/>
        </w:rPr>
        <w:t xml:space="preserve"> </w:t>
      </w:r>
      <w:r w:rsidR="00694CFC">
        <w:rPr>
          <w:rFonts w:ascii="Bookman Old Style" w:hAnsi="Bookman Old Style"/>
          <w:sz w:val="28"/>
          <w:szCs w:val="28"/>
          <w:lang w:val="es-ES_tradnl"/>
        </w:rPr>
        <w:t>adelantan</w:t>
      </w:r>
      <w:r>
        <w:rPr>
          <w:rFonts w:ascii="Bookman Old Style" w:hAnsi="Bookman Old Style"/>
          <w:sz w:val="28"/>
          <w:szCs w:val="28"/>
          <w:lang w:val="es-ES_tradnl"/>
        </w:rPr>
        <w:t xml:space="preserve"> contra la </w:t>
      </w:r>
      <w:r>
        <w:rPr>
          <w:rFonts w:ascii="Bookman Old Style" w:hAnsi="Bookman Old Style"/>
          <w:b/>
          <w:sz w:val="28"/>
          <w:szCs w:val="28"/>
          <w:lang w:val="es-ES_tradnl"/>
        </w:rPr>
        <w:t xml:space="preserve">ADMINISTRADORA DE FONDOS DE PENSIONES Y CESANTÍAS PROTECCIÓN S.A.  </w:t>
      </w:r>
    </w:p>
    <w:p w14:paraId="4BDB5498" w14:textId="77777777" w:rsidR="00C87F31" w:rsidRPr="00694CFC" w:rsidRDefault="00C87F31" w:rsidP="00C87F31">
      <w:pPr>
        <w:spacing w:line="360" w:lineRule="auto"/>
        <w:ind w:firstLine="708"/>
        <w:jc w:val="both"/>
        <w:rPr>
          <w:rFonts w:ascii="Bookman Old Style" w:hAnsi="Bookman Old Style"/>
          <w:b/>
          <w:sz w:val="28"/>
          <w:szCs w:val="28"/>
          <w:lang w:val="es-ES_tradnl"/>
        </w:rPr>
      </w:pPr>
    </w:p>
    <w:p w14:paraId="72EF571F" w14:textId="77777777" w:rsidR="00C87F31" w:rsidRPr="00694CFC" w:rsidRDefault="00C87F31" w:rsidP="00C87F31">
      <w:pPr>
        <w:spacing w:line="360" w:lineRule="auto"/>
        <w:ind w:firstLine="709"/>
        <w:jc w:val="both"/>
        <w:rPr>
          <w:rFonts w:ascii="Bookman Old Style" w:hAnsi="Bookman Old Style" w:cs="Estrangelo Edessa"/>
          <w:bCs/>
          <w:iCs/>
          <w:sz w:val="28"/>
          <w:szCs w:val="28"/>
          <w:lang w:val="es-CO"/>
        </w:rPr>
      </w:pPr>
      <w:r w:rsidRPr="00694CFC">
        <w:rPr>
          <w:rFonts w:ascii="Bookman Old Style" w:hAnsi="Bookman Old Style" w:cs="Estrangelo Edessa"/>
          <w:bCs/>
          <w:iCs/>
          <w:sz w:val="28"/>
          <w:szCs w:val="28"/>
          <w:lang w:val="es-CO"/>
        </w:rPr>
        <w:t xml:space="preserve">Costas como se indicó en la parte motiva. </w:t>
      </w:r>
    </w:p>
    <w:p w14:paraId="2916C19D" w14:textId="77777777" w:rsidR="00C87F31" w:rsidRPr="00694CFC" w:rsidRDefault="00C87F31" w:rsidP="00C87F31">
      <w:pPr>
        <w:spacing w:line="360" w:lineRule="auto"/>
        <w:ind w:firstLine="709"/>
        <w:jc w:val="both"/>
        <w:rPr>
          <w:rFonts w:ascii="Bookman Old Style" w:hAnsi="Bookman Old Style" w:cs="Estrangelo Edessa"/>
          <w:bCs/>
          <w:sz w:val="28"/>
          <w:szCs w:val="28"/>
          <w:lang w:val="es-CO"/>
        </w:rPr>
      </w:pPr>
    </w:p>
    <w:p w14:paraId="455CE67F" w14:textId="77777777" w:rsidR="00C87F31" w:rsidRPr="009178D7" w:rsidRDefault="00C87F31" w:rsidP="00C87F31">
      <w:pPr>
        <w:spacing w:line="360" w:lineRule="auto"/>
        <w:ind w:firstLine="709"/>
        <w:jc w:val="both"/>
        <w:rPr>
          <w:rFonts w:ascii="Bookman Old Style" w:hAnsi="Bookman Old Style" w:cs="Estrangelo Edessa"/>
          <w:sz w:val="28"/>
          <w:szCs w:val="28"/>
        </w:rPr>
      </w:pPr>
      <w:r w:rsidRPr="00694CFC">
        <w:rPr>
          <w:rFonts w:ascii="Bookman Old Style" w:hAnsi="Bookman Old Style" w:cs="Estrangelo Edessa"/>
          <w:sz w:val="28"/>
          <w:szCs w:val="28"/>
        </w:rPr>
        <w:t>Notifíque</w:t>
      </w:r>
      <w:r w:rsidRPr="009178D7">
        <w:rPr>
          <w:rFonts w:ascii="Bookman Old Style" w:hAnsi="Bookman Old Style" w:cs="Estrangelo Edessa"/>
          <w:sz w:val="28"/>
          <w:szCs w:val="28"/>
        </w:rPr>
        <w:t xml:space="preserve">se, publíquese, cúmplase </w:t>
      </w:r>
      <w:r>
        <w:rPr>
          <w:rFonts w:ascii="Bookman Old Style" w:hAnsi="Bookman Old Style" w:cs="Estrangelo Edessa"/>
          <w:sz w:val="28"/>
          <w:szCs w:val="28"/>
        </w:rPr>
        <w:t>y devuélvase el expediente al Tr</w:t>
      </w:r>
      <w:r w:rsidRPr="009178D7">
        <w:rPr>
          <w:rFonts w:ascii="Bookman Old Style" w:hAnsi="Bookman Old Style" w:cs="Estrangelo Edessa"/>
          <w:sz w:val="28"/>
          <w:szCs w:val="28"/>
        </w:rPr>
        <w:t>ibunal de origen.</w:t>
      </w:r>
    </w:p>
    <w:p w14:paraId="74869460" w14:textId="459B1CEE" w:rsidR="00C87F31" w:rsidRDefault="00C87F31" w:rsidP="00C87F31">
      <w:pPr>
        <w:widowControl w:val="0"/>
        <w:autoSpaceDE w:val="0"/>
        <w:autoSpaceDN w:val="0"/>
        <w:adjustRightInd w:val="0"/>
        <w:spacing w:line="360" w:lineRule="auto"/>
        <w:jc w:val="both"/>
        <w:rPr>
          <w:rFonts w:ascii="Bookman Old Style" w:hAnsi="Bookman Old Style"/>
          <w:b/>
          <w:sz w:val="28"/>
          <w:szCs w:val="28"/>
        </w:rPr>
      </w:pPr>
    </w:p>
    <w:p w14:paraId="6AB1C01C" w14:textId="4023D05B" w:rsidR="0073721A" w:rsidRDefault="0073721A" w:rsidP="00C87F31">
      <w:pPr>
        <w:widowControl w:val="0"/>
        <w:autoSpaceDE w:val="0"/>
        <w:autoSpaceDN w:val="0"/>
        <w:adjustRightInd w:val="0"/>
        <w:spacing w:line="360" w:lineRule="auto"/>
        <w:jc w:val="both"/>
        <w:rPr>
          <w:rFonts w:ascii="Bookman Old Style" w:hAnsi="Bookman Old Style"/>
          <w:b/>
          <w:sz w:val="28"/>
          <w:szCs w:val="28"/>
        </w:rPr>
      </w:pPr>
    </w:p>
    <w:p w14:paraId="38FD1943" w14:textId="77777777" w:rsidR="0073721A" w:rsidRDefault="0073721A" w:rsidP="00C87F31">
      <w:pPr>
        <w:widowControl w:val="0"/>
        <w:autoSpaceDE w:val="0"/>
        <w:autoSpaceDN w:val="0"/>
        <w:adjustRightInd w:val="0"/>
        <w:spacing w:line="360" w:lineRule="auto"/>
        <w:jc w:val="both"/>
        <w:rPr>
          <w:rFonts w:ascii="Bookman Old Style" w:hAnsi="Bookman Old Style"/>
          <w:b/>
          <w:sz w:val="28"/>
          <w:szCs w:val="28"/>
        </w:rPr>
      </w:pPr>
    </w:p>
    <w:p w14:paraId="3D8553D8" w14:textId="39C78462" w:rsidR="00C87F31" w:rsidRPr="0073721A" w:rsidRDefault="0073721A" w:rsidP="0073721A">
      <w:pPr>
        <w:spacing w:line="360" w:lineRule="auto"/>
        <w:jc w:val="center"/>
        <w:rPr>
          <w:rFonts w:ascii="Bookman Old Style" w:hAnsi="Bookman Old Style"/>
          <w:b/>
          <w:bCs/>
          <w:sz w:val="28"/>
          <w:szCs w:val="28"/>
        </w:rPr>
      </w:pPr>
      <w:r w:rsidRPr="0073721A">
        <w:rPr>
          <w:rFonts w:ascii="Bookman Old Style" w:hAnsi="Bookman Old Style"/>
          <w:b/>
          <w:bCs/>
          <w:sz w:val="28"/>
          <w:szCs w:val="28"/>
        </w:rPr>
        <w:t>LUIS BENEDICTO HERRERA DÍAZ</w:t>
      </w:r>
    </w:p>
    <w:p w14:paraId="10228A22" w14:textId="0749EAF6" w:rsidR="0073721A" w:rsidRPr="0073721A" w:rsidRDefault="0073721A" w:rsidP="0073721A">
      <w:pPr>
        <w:spacing w:line="360" w:lineRule="auto"/>
        <w:jc w:val="center"/>
        <w:rPr>
          <w:rFonts w:ascii="Bookman Old Style" w:hAnsi="Bookman Old Style"/>
          <w:sz w:val="28"/>
          <w:szCs w:val="28"/>
        </w:rPr>
      </w:pPr>
      <w:r w:rsidRPr="0073721A">
        <w:rPr>
          <w:rFonts w:ascii="Bookman Old Style" w:hAnsi="Bookman Old Style"/>
          <w:sz w:val="28"/>
          <w:szCs w:val="28"/>
        </w:rPr>
        <w:t>Presidente de la Sala</w:t>
      </w:r>
    </w:p>
    <w:p w14:paraId="1805BB6C" w14:textId="77777777" w:rsidR="0073721A" w:rsidRDefault="0073721A" w:rsidP="00694CFC">
      <w:pPr>
        <w:widowControl w:val="0"/>
        <w:autoSpaceDE w:val="0"/>
        <w:autoSpaceDN w:val="0"/>
        <w:adjustRightInd w:val="0"/>
        <w:spacing w:line="360" w:lineRule="auto"/>
        <w:jc w:val="center"/>
        <w:rPr>
          <w:rFonts w:ascii="Bookman Old Style" w:hAnsi="Bookman Old Style" w:cs="Tahoma"/>
          <w:b/>
          <w:bCs/>
          <w:sz w:val="28"/>
          <w:szCs w:val="28"/>
        </w:rPr>
      </w:pPr>
    </w:p>
    <w:p w14:paraId="5C87305B" w14:textId="77777777" w:rsidR="0073721A" w:rsidRDefault="0073721A" w:rsidP="00694CFC">
      <w:pPr>
        <w:widowControl w:val="0"/>
        <w:autoSpaceDE w:val="0"/>
        <w:autoSpaceDN w:val="0"/>
        <w:adjustRightInd w:val="0"/>
        <w:spacing w:line="360" w:lineRule="auto"/>
        <w:jc w:val="center"/>
        <w:rPr>
          <w:rFonts w:ascii="Bookman Old Style" w:hAnsi="Bookman Old Style" w:cs="Tahoma"/>
          <w:b/>
          <w:bCs/>
          <w:sz w:val="28"/>
          <w:szCs w:val="28"/>
        </w:rPr>
      </w:pPr>
    </w:p>
    <w:p w14:paraId="12F40E89" w14:textId="2EF3DD8D" w:rsidR="00C87F31" w:rsidRPr="0073721A" w:rsidRDefault="00C87F31" w:rsidP="00694CFC">
      <w:pPr>
        <w:widowControl w:val="0"/>
        <w:autoSpaceDE w:val="0"/>
        <w:autoSpaceDN w:val="0"/>
        <w:adjustRightInd w:val="0"/>
        <w:spacing w:line="360" w:lineRule="auto"/>
        <w:jc w:val="center"/>
        <w:rPr>
          <w:rFonts w:ascii="Bookman Old Style" w:hAnsi="Bookman Old Style" w:cs="Tahoma"/>
          <w:b/>
          <w:bCs/>
          <w:sz w:val="28"/>
          <w:szCs w:val="28"/>
        </w:rPr>
      </w:pPr>
      <w:r w:rsidRPr="0073721A">
        <w:rPr>
          <w:rFonts w:ascii="Bookman Old Style" w:hAnsi="Bookman Old Style" w:cs="Tahoma"/>
          <w:b/>
          <w:bCs/>
          <w:sz w:val="28"/>
          <w:szCs w:val="28"/>
        </w:rPr>
        <w:t xml:space="preserve"> </w:t>
      </w:r>
    </w:p>
    <w:p w14:paraId="187F57B8" w14:textId="4A099132" w:rsidR="00C87F31" w:rsidRPr="0073721A" w:rsidRDefault="0073721A" w:rsidP="00C87F31">
      <w:pPr>
        <w:spacing w:line="360" w:lineRule="auto"/>
        <w:jc w:val="center"/>
        <w:rPr>
          <w:rFonts w:ascii="Bookman Old Style" w:hAnsi="Bookman Old Style"/>
          <w:b/>
          <w:bCs/>
          <w:sz w:val="28"/>
          <w:szCs w:val="28"/>
        </w:rPr>
      </w:pPr>
      <w:r w:rsidRPr="0073721A">
        <w:rPr>
          <w:rFonts w:ascii="Bookman Old Style" w:hAnsi="Bookman Old Style"/>
          <w:b/>
          <w:bCs/>
          <w:sz w:val="28"/>
          <w:szCs w:val="28"/>
        </w:rPr>
        <w:t>GERARDO BOTERO ZULUAGA</w:t>
      </w:r>
    </w:p>
    <w:p w14:paraId="54738AF4" w14:textId="4956ED7F" w:rsidR="00C87F31" w:rsidRDefault="00C87F31" w:rsidP="00C87F31">
      <w:pPr>
        <w:spacing w:line="360" w:lineRule="auto"/>
        <w:jc w:val="center"/>
        <w:rPr>
          <w:rFonts w:ascii="Bookman Old Style" w:hAnsi="Bookman Old Style" w:cs="Tahoma"/>
          <w:b/>
          <w:bCs/>
          <w:sz w:val="28"/>
          <w:szCs w:val="28"/>
        </w:rPr>
      </w:pPr>
    </w:p>
    <w:p w14:paraId="26E20432" w14:textId="47C7AA96" w:rsidR="0073721A" w:rsidRDefault="0073721A" w:rsidP="00C87F31">
      <w:pPr>
        <w:spacing w:line="360" w:lineRule="auto"/>
        <w:jc w:val="center"/>
        <w:rPr>
          <w:rFonts w:ascii="Bookman Old Style" w:hAnsi="Bookman Old Style" w:cs="Tahoma"/>
          <w:b/>
          <w:bCs/>
          <w:sz w:val="28"/>
          <w:szCs w:val="28"/>
        </w:rPr>
      </w:pPr>
    </w:p>
    <w:p w14:paraId="51E80DB7" w14:textId="77777777" w:rsidR="0073721A" w:rsidRPr="0073721A" w:rsidRDefault="0073721A" w:rsidP="00C87F31">
      <w:pPr>
        <w:spacing w:line="360" w:lineRule="auto"/>
        <w:jc w:val="center"/>
        <w:rPr>
          <w:rFonts w:ascii="Bookman Old Style" w:hAnsi="Bookman Old Style" w:cs="Tahoma"/>
          <w:b/>
          <w:bCs/>
          <w:sz w:val="28"/>
          <w:szCs w:val="28"/>
        </w:rPr>
      </w:pPr>
    </w:p>
    <w:p w14:paraId="46ABBD8F" w14:textId="61D32BD7" w:rsidR="00C87F31" w:rsidRPr="0073721A" w:rsidRDefault="0073721A" w:rsidP="00C87F31">
      <w:pPr>
        <w:spacing w:line="360" w:lineRule="auto"/>
        <w:jc w:val="center"/>
        <w:rPr>
          <w:rFonts w:ascii="Bookman Old Style" w:hAnsi="Bookman Old Style" w:cs="Tahoma"/>
          <w:b/>
          <w:bCs/>
          <w:sz w:val="28"/>
          <w:szCs w:val="28"/>
        </w:rPr>
      </w:pPr>
      <w:r w:rsidRPr="0073721A">
        <w:rPr>
          <w:rFonts w:ascii="Bookman Old Style" w:hAnsi="Bookman Old Style" w:cs="Tahoma"/>
          <w:b/>
          <w:bCs/>
          <w:sz w:val="28"/>
          <w:szCs w:val="28"/>
        </w:rPr>
        <w:t>FERNANDO CASTILLO CADENA</w:t>
      </w:r>
    </w:p>
    <w:p w14:paraId="3382A365" w14:textId="4E62FB6C" w:rsidR="00694CFC" w:rsidRDefault="00694CFC" w:rsidP="00C87F31">
      <w:pPr>
        <w:spacing w:line="360" w:lineRule="auto"/>
        <w:rPr>
          <w:rFonts w:ascii="Bookman Old Style" w:hAnsi="Bookman Old Style" w:cs="Tahoma"/>
          <w:b/>
          <w:bCs/>
          <w:sz w:val="28"/>
          <w:szCs w:val="28"/>
        </w:rPr>
      </w:pPr>
    </w:p>
    <w:p w14:paraId="46544530" w14:textId="29EF0BF2" w:rsidR="0073721A" w:rsidRDefault="0073721A" w:rsidP="00C87F31">
      <w:pPr>
        <w:spacing w:line="360" w:lineRule="auto"/>
        <w:rPr>
          <w:rFonts w:ascii="Bookman Old Style" w:hAnsi="Bookman Old Style" w:cs="Tahoma"/>
          <w:b/>
          <w:bCs/>
          <w:sz w:val="28"/>
          <w:szCs w:val="28"/>
        </w:rPr>
      </w:pPr>
    </w:p>
    <w:p w14:paraId="52A9FDA8" w14:textId="5E74FF74" w:rsidR="0073721A" w:rsidRDefault="0073721A" w:rsidP="00C87F31">
      <w:pPr>
        <w:spacing w:line="360" w:lineRule="auto"/>
        <w:rPr>
          <w:rFonts w:ascii="Bookman Old Style" w:hAnsi="Bookman Old Style" w:cs="Tahoma"/>
          <w:b/>
          <w:bCs/>
          <w:sz w:val="28"/>
          <w:szCs w:val="28"/>
        </w:rPr>
      </w:pPr>
    </w:p>
    <w:p w14:paraId="4978F4C9" w14:textId="77777777" w:rsidR="0073721A" w:rsidRPr="0073721A" w:rsidRDefault="0073721A" w:rsidP="00C87F31">
      <w:pPr>
        <w:spacing w:line="360" w:lineRule="auto"/>
        <w:rPr>
          <w:rFonts w:ascii="Bookman Old Style" w:hAnsi="Bookman Old Style" w:cs="Tahoma"/>
          <w:b/>
          <w:bCs/>
          <w:sz w:val="28"/>
          <w:szCs w:val="28"/>
        </w:rPr>
      </w:pPr>
    </w:p>
    <w:p w14:paraId="4C4CEA3D" w14:textId="33BE34DF" w:rsidR="00694CFC" w:rsidRPr="0073721A" w:rsidRDefault="00A07059" w:rsidP="581E6A6E">
      <w:pPr>
        <w:spacing w:line="360" w:lineRule="auto"/>
        <w:ind w:firstLine="708"/>
        <w:jc w:val="center"/>
        <w:rPr>
          <w:rFonts w:ascii="Bookman Old Style" w:hAnsi="Bookman Old Style" w:cs="Tahoma"/>
          <w:b/>
          <w:bCs/>
          <w:sz w:val="28"/>
          <w:szCs w:val="28"/>
        </w:rPr>
      </w:pPr>
      <w:r w:rsidRPr="0073721A">
        <w:rPr>
          <w:rFonts w:ascii="Bookman Old Style" w:hAnsi="Bookman Old Style" w:cs="Tahoma"/>
          <w:b/>
          <w:bCs/>
          <w:sz w:val="28"/>
          <w:szCs w:val="28"/>
        </w:rPr>
        <w:t xml:space="preserve"> </w:t>
      </w:r>
      <w:r w:rsidR="0073721A" w:rsidRPr="0073721A">
        <w:rPr>
          <w:rFonts w:ascii="Bookman Old Style" w:hAnsi="Bookman Old Style" w:cs="Tahoma"/>
          <w:b/>
          <w:bCs/>
          <w:sz w:val="28"/>
          <w:szCs w:val="28"/>
        </w:rPr>
        <w:t>CLARA CECILIA DUEÑAS QUEVEDO</w:t>
      </w:r>
    </w:p>
    <w:p w14:paraId="71A73BDC" w14:textId="64EF7DFA" w:rsidR="0073721A" w:rsidRDefault="0073721A" w:rsidP="00C87F31">
      <w:pPr>
        <w:spacing w:line="360" w:lineRule="auto"/>
        <w:rPr>
          <w:rFonts w:ascii="Bookman Old Style" w:hAnsi="Bookman Old Style" w:cs="Tahoma"/>
          <w:b/>
          <w:bCs/>
          <w:sz w:val="28"/>
          <w:szCs w:val="28"/>
        </w:rPr>
      </w:pPr>
    </w:p>
    <w:p w14:paraId="52C0DCE0" w14:textId="4BE668BF" w:rsidR="0073721A" w:rsidRDefault="0073721A" w:rsidP="00C87F31">
      <w:pPr>
        <w:spacing w:line="360" w:lineRule="auto"/>
        <w:rPr>
          <w:rFonts w:ascii="Bookman Old Style" w:hAnsi="Bookman Old Style" w:cs="Tahoma"/>
          <w:b/>
          <w:bCs/>
          <w:sz w:val="28"/>
          <w:szCs w:val="28"/>
        </w:rPr>
      </w:pPr>
    </w:p>
    <w:p w14:paraId="614D4C63" w14:textId="6D786C78" w:rsidR="0073721A" w:rsidRDefault="0073721A" w:rsidP="00C87F31">
      <w:pPr>
        <w:spacing w:line="360" w:lineRule="auto"/>
        <w:rPr>
          <w:rFonts w:ascii="Bookman Old Style" w:hAnsi="Bookman Old Style" w:cs="Tahoma"/>
          <w:b/>
          <w:bCs/>
          <w:sz w:val="28"/>
          <w:szCs w:val="28"/>
        </w:rPr>
      </w:pPr>
    </w:p>
    <w:p w14:paraId="3FE6371F" w14:textId="77777777" w:rsidR="0073721A" w:rsidRPr="0073721A" w:rsidRDefault="0073721A" w:rsidP="00C87F31">
      <w:pPr>
        <w:spacing w:line="360" w:lineRule="auto"/>
        <w:rPr>
          <w:rFonts w:ascii="Bookman Old Style" w:hAnsi="Bookman Old Style" w:cs="Tahoma"/>
          <w:b/>
          <w:bCs/>
          <w:sz w:val="28"/>
          <w:szCs w:val="28"/>
        </w:rPr>
      </w:pPr>
    </w:p>
    <w:p w14:paraId="2F0DDD35" w14:textId="2B6E26FF" w:rsidR="00C87F31" w:rsidRDefault="0073721A" w:rsidP="0073721A">
      <w:pPr>
        <w:spacing w:line="360" w:lineRule="auto"/>
        <w:jc w:val="center"/>
        <w:rPr>
          <w:rFonts w:ascii="Bookman Old Style" w:hAnsi="Bookman Old Style" w:cs="Tahoma"/>
          <w:b/>
          <w:bCs/>
          <w:sz w:val="28"/>
          <w:szCs w:val="28"/>
        </w:rPr>
      </w:pPr>
      <w:r>
        <w:rPr>
          <w:rFonts w:ascii="Bookman Old Style" w:hAnsi="Bookman Old Style" w:cs="Tahoma"/>
          <w:b/>
          <w:bCs/>
          <w:sz w:val="28"/>
          <w:szCs w:val="28"/>
        </w:rPr>
        <w:t xml:space="preserve">   </w:t>
      </w:r>
      <w:r w:rsidRPr="0073721A">
        <w:rPr>
          <w:rFonts w:ascii="Bookman Old Style" w:hAnsi="Bookman Old Style" w:cs="Tahoma"/>
          <w:b/>
          <w:bCs/>
          <w:sz w:val="28"/>
          <w:szCs w:val="28"/>
        </w:rPr>
        <w:t>IVÁN MAURICIO LENIS GÓMEZ</w:t>
      </w:r>
    </w:p>
    <w:p w14:paraId="38C1F859" w14:textId="21604190" w:rsidR="00C87F31" w:rsidRPr="0073721A" w:rsidRDefault="00C87F31" w:rsidP="00C87F31">
      <w:pPr>
        <w:spacing w:line="360" w:lineRule="auto"/>
        <w:jc w:val="center"/>
        <w:rPr>
          <w:rFonts w:ascii="Bookman Old Style" w:hAnsi="Bookman Old Style" w:cs="Tahoma"/>
          <w:b/>
          <w:bCs/>
          <w:sz w:val="28"/>
          <w:szCs w:val="28"/>
        </w:rPr>
      </w:pPr>
    </w:p>
    <w:p w14:paraId="0C8FE7CE" w14:textId="7DDD8017" w:rsidR="00C87F31" w:rsidRDefault="00C87F31" w:rsidP="0073721A">
      <w:pPr>
        <w:spacing w:line="360" w:lineRule="auto"/>
        <w:rPr>
          <w:rFonts w:ascii="Bookman Old Style" w:hAnsi="Bookman Old Style" w:cs="Tahoma"/>
          <w:b/>
          <w:bCs/>
          <w:sz w:val="28"/>
          <w:szCs w:val="28"/>
        </w:rPr>
      </w:pPr>
    </w:p>
    <w:p w14:paraId="3587FEC6" w14:textId="77777777" w:rsidR="0073721A" w:rsidRPr="0073721A" w:rsidRDefault="0073721A" w:rsidP="0073721A">
      <w:pPr>
        <w:spacing w:line="360" w:lineRule="auto"/>
        <w:rPr>
          <w:rFonts w:ascii="Bookman Old Style" w:hAnsi="Bookman Old Style" w:cs="Tahoma"/>
          <w:b/>
          <w:bCs/>
          <w:sz w:val="28"/>
          <w:szCs w:val="28"/>
        </w:rPr>
      </w:pPr>
    </w:p>
    <w:p w14:paraId="41004F19" w14:textId="77777777" w:rsidR="00C87F31" w:rsidRPr="0073721A" w:rsidRDefault="00C87F31" w:rsidP="00C87F31">
      <w:pPr>
        <w:spacing w:line="360" w:lineRule="auto"/>
        <w:rPr>
          <w:rFonts w:ascii="Bookman Old Style" w:hAnsi="Bookman Old Style" w:cs="Tahoma"/>
          <w:b/>
          <w:bCs/>
          <w:sz w:val="28"/>
          <w:szCs w:val="28"/>
        </w:rPr>
      </w:pPr>
    </w:p>
    <w:p w14:paraId="67C0C651" w14:textId="6A30173A" w:rsidR="00C87F31" w:rsidRPr="0073721A" w:rsidRDefault="0073721A" w:rsidP="00C87F31">
      <w:pPr>
        <w:spacing w:line="360" w:lineRule="auto"/>
        <w:jc w:val="center"/>
        <w:rPr>
          <w:rFonts w:ascii="Bookman Old Style" w:hAnsi="Bookman Old Style"/>
          <w:b/>
          <w:bCs/>
          <w:sz w:val="28"/>
          <w:szCs w:val="28"/>
        </w:rPr>
      </w:pPr>
      <w:r w:rsidRPr="0073721A">
        <w:rPr>
          <w:rFonts w:ascii="Bookman Old Style" w:hAnsi="Bookman Old Style"/>
          <w:b/>
          <w:bCs/>
          <w:sz w:val="28"/>
          <w:szCs w:val="28"/>
        </w:rPr>
        <w:t>OMAR ÁNGEL MEJÍA AMADOR</w:t>
      </w:r>
    </w:p>
    <w:p w14:paraId="308D56CC" w14:textId="3D45B4B1" w:rsidR="00C87F31" w:rsidRDefault="00C87F31" w:rsidP="00C87F31">
      <w:pPr>
        <w:spacing w:line="360" w:lineRule="auto"/>
        <w:jc w:val="center"/>
        <w:rPr>
          <w:rFonts w:ascii="Bookman Old Style" w:hAnsi="Bookman Old Style" w:cs="Tahoma"/>
          <w:b/>
          <w:bCs/>
          <w:sz w:val="28"/>
          <w:szCs w:val="28"/>
        </w:rPr>
      </w:pPr>
    </w:p>
    <w:p w14:paraId="3631BE12" w14:textId="2D55953A" w:rsidR="0073721A" w:rsidRDefault="0073721A" w:rsidP="00C87F31">
      <w:pPr>
        <w:spacing w:line="360" w:lineRule="auto"/>
        <w:jc w:val="center"/>
        <w:rPr>
          <w:rFonts w:ascii="Bookman Old Style" w:hAnsi="Bookman Old Style" w:cs="Tahoma"/>
          <w:b/>
          <w:bCs/>
          <w:sz w:val="28"/>
          <w:szCs w:val="28"/>
        </w:rPr>
      </w:pPr>
    </w:p>
    <w:p w14:paraId="474A9FFF" w14:textId="14E8CFE2" w:rsidR="0073721A" w:rsidRDefault="0073721A" w:rsidP="00C87F31">
      <w:pPr>
        <w:spacing w:line="360" w:lineRule="auto"/>
        <w:jc w:val="center"/>
        <w:rPr>
          <w:rFonts w:ascii="Bookman Old Style" w:hAnsi="Bookman Old Style" w:cs="Tahoma"/>
          <w:b/>
          <w:bCs/>
          <w:sz w:val="28"/>
          <w:szCs w:val="28"/>
        </w:rPr>
      </w:pPr>
    </w:p>
    <w:p w14:paraId="427BC733" w14:textId="77777777" w:rsidR="0073721A" w:rsidRPr="0073721A" w:rsidRDefault="0073721A" w:rsidP="00C87F31">
      <w:pPr>
        <w:spacing w:line="360" w:lineRule="auto"/>
        <w:jc w:val="center"/>
        <w:rPr>
          <w:rFonts w:ascii="Bookman Old Style" w:hAnsi="Bookman Old Style" w:cs="Tahoma"/>
          <w:b/>
          <w:bCs/>
          <w:sz w:val="28"/>
          <w:szCs w:val="28"/>
        </w:rPr>
      </w:pPr>
    </w:p>
    <w:p w14:paraId="797E50C6" w14:textId="77777777" w:rsidR="00C87F31" w:rsidRPr="00A07059" w:rsidRDefault="00C87F31" w:rsidP="00C87F31">
      <w:pPr>
        <w:spacing w:line="360" w:lineRule="auto"/>
        <w:rPr>
          <w:rFonts w:ascii="Bookman Old Style" w:hAnsi="Bookman Old Style" w:cs="Tahoma"/>
          <w:b/>
          <w:sz w:val="21"/>
          <w:szCs w:val="21"/>
        </w:rPr>
      </w:pPr>
    </w:p>
    <w:p w14:paraId="251607A8" w14:textId="0EB4222E" w:rsidR="00331DFA" w:rsidRPr="00694CFC" w:rsidRDefault="00C87F31" w:rsidP="0073721A">
      <w:pPr>
        <w:spacing w:line="360" w:lineRule="auto"/>
        <w:jc w:val="center"/>
        <w:rPr>
          <w:rFonts w:ascii="Bookman Old Style" w:hAnsi="Bookman Old Style" w:cs="Tahoma"/>
          <w:b/>
          <w:bCs/>
          <w:sz w:val="28"/>
          <w:szCs w:val="28"/>
        </w:rPr>
      </w:pPr>
      <w:r>
        <w:rPr>
          <w:noProof/>
          <w:lang w:val="es-CO" w:eastAsia="es-CO"/>
        </w:rPr>
        <w:drawing>
          <wp:anchor distT="0" distB="0" distL="114300" distR="114300" simplePos="0" relativeHeight="251657728" behindDoc="1" locked="0" layoutInCell="1" allowOverlap="1" wp14:anchorId="0CCA0318" wp14:editId="07777777">
            <wp:simplePos x="0" y="0"/>
            <wp:positionH relativeFrom="margin">
              <wp:align>center</wp:align>
            </wp:positionH>
            <wp:positionV relativeFrom="margin">
              <wp:align>center</wp:align>
            </wp:positionV>
            <wp:extent cx="3707765" cy="4319905"/>
            <wp:effectExtent l="0" t="0" r="0" b="0"/>
            <wp:wrapNone/>
            <wp:docPr id="8" name="Imagen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3"/>
                    <pic:cNvPicPr>
                      <a:picLocks noChangeArrowheads="1"/>
                    </pic:cNvPicPr>
                  </pic:nvPicPr>
                  <pic:blipFill>
                    <a:blip r:embed="rId11">
                      <a:lum bright="70000" contrast="-70000"/>
                      <a:extLst>
                        <a:ext uri="{28A0092B-C50C-407E-A947-70E740481C1C}">
                          <a14:useLocalDpi xmlns:a14="http://schemas.microsoft.com/office/drawing/2010/main" val="0"/>
                        </a:ext>
                      </a:extLst>
                    </a:blip>
                    <a:srcRect/>
                    <a:stretch>
                      <a:fillRect/>
                    </a:stretch>
                  </pic:blipFill>
                  <pic:spPr bwMode="auto">
                    <a:xfrm>
                      <a:off x="0" y="0"/>
                      <a:ext cx="3707765" cy="4319905"/>
                    </a:xfrm>
                    <a:prstGeom prst="rect">
                      <a:avLst/>
                    </a:prstGeom>
                    <a:noFill/>
                    <a:ln>
                      <a:noFill/>
                    </a:ln>
                  </pic:spPr>
                </pic:pic>
              </a:graphicData>
            </a:graphic>
            <wp14:sizeRelH relativeFrom="page">
              <wp14:pctWidth>0</wp14:pctWidth>
            </wp14:sizeRelH>
            <wp14:sizeRelV relativeFrom="page">
              <wp14:pctHeight>0</wp14:pctHeight>
            </wp14:sizeRelV>
          </wp:anchor>
        </w:drawing>
      </w:r>
      <w:r w:rsidR="0073721A">
        <w:rPr>
          <w:rFonts w:ascii="Bookman Old Style" w:hAnsi="Bookman Old Style" w:cs="Tahoma"/>
          <w:b/>
          <w:bCs/>
          <w:sz w:val="28"/>
          <w:szCs w:val="28"/>
        </w:rPr>
        <w:t>JORGE LUIS QUIROZ ALEMÁN</w:t>
      </w:r>
    </w:p>
    <w:sectPr w:rsidR="00331DFA" w:rsidRPr="00694CFC" w:rsidSect="00BD1332">
      <w:headerReference w:type="even" r:id="rId12"/>
      <w:headerReference w:type="default" r:id="rId13"/>
      <w:footerReference w:type="even" r:id="rId14"/>
      <w:footerReference w:type="default" r:id="rId15"/>
      <w:headerReference w:type="first" r:id="rId16"/>
      <w:footerReference w:type="first" r:id="rId17"/>
      <w:pgSz w:w="12242" w:h="18722" w:code="179"/>
      <w:pgMar w:top="2268" w:right="1701" w:bottom="1701" w:left="2268" w:header="1134"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C45BB9" w14:textId="77777777" w:rsidR="005F197E" w:rsidRDefault="005F197E">
      <w:r>
        <w:separator/>
      </w:r>
    </w:p>
  </w:endnote>
  <w:endnote w:type="continuationSeparator" w:id="0">
    <w:p w14:paraId="68453B10" w14:textId="77777777" w:rsidR="005F197E" w:rsidRDefault="005F1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helleyVolante BT">
    <w:altName w:val="Courier New"/>
    <w:charset w:val="00"/>
    <w:family w:val="script"/>
    <w:pitch w:val="variable"/>
    <w:sig w:usb0="00000007" w:usb1="00000000"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altName w:val="Sylfaen"/>
    <w:panose1 w:val="020B0502040204020203"/>
    <w:charset w:val="00"/>
    <w:family w:val="swiss"/>
    <w:pitch w:val="variable"/>
    <w:sig w:usb0="E10022FF" w:usb1="C000E47F" w:usb2="00000029" w:usb3="00000000" w:csb0="000001DF" w:csb1="00000000"/>
  </w:font>
  <w:font w:name="Estrangelo Edessa">
    <w:panose1 w:val="03080600000000000000"/>
    <w:charset w:val="00"/>
    <w:family w:val="script"/>
    <w:pitch w:val="variable"/>
    <w:sig w:usb0="80002043" w:usb1="00000000" w:usb2="0000008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dwardian Script ITC">
    <w:panose1 w:val="030303020407070D08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8121" w14:textId="77777777" w:rsidR="00B90EAD" w:rsidRDefault="00B90EAD" w:rsidP="00112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AA258D8" w14:textId="77777777" w:rsidR="00B90EAD" w:rsidRDefault="00B90EAD" w:rsidP="00C833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4D5D3" w14:textId="4C8EBC0A" w:rsidR="00B90EAD" w:rsidRDefault="00B90EAD" w:rsidP="00112CF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3989">
      <w:rPr>
        <w:rStyle w:val="PageNumber"/>
        <w:noProof/>
      </w:rPr>
      <w:t>21</w:t>
    </w:r>
    <w:r>
      <w:rPr>
        <w:rStyle w:val="PageNumber"/>
      </w:rPr>
      <w:fldChar w:fldCharType="end"/>
    </w:r>
  </w:p>
  <w:p w14:paraId="6A326546" w14:textId="77777777" w:rsidR="00B90EAD" w:rsidRPr="00B45A5A" w:rsidRDefault="00B45A5A" w:rsidP="00B45A5A">
    <w:pPr>
      <w:pStyle w:val="Footer"/>
      <w:rPr>
        <w:rFonts w:ascii="Verdana" w:hAnsi="Verdana"/>
        <w:sz w:val="12"/>
        <w:szCs w:val="16"/>
      </w:rPr>
    </w:pPr>
    <w:r w:rsidRPr="00F268F6">
      <w:rPr>
        <w:rFonts w:ascii="Verdana" w:hAnsi="Verdana"/>
        <w:sz w:val="12"/>
        <w:szCs w:val="16"/>
      </w:rPr>
      <w:t>SCLAJPT-10 V.00</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33422" w14:textId="77777777" w:rsidR="00B45A5A" w:rsidRPr="00B45A5A" w:rsidRDefault="00B45A5A">
    <w:pPr>
      <w:pStyle w:val="Footer"/>
      <w:rPr>
        <w:rFonts w:ascii="Verdana" w:hAnsi="Verdana"/>
        <w:sz w:val="12"/>
        <w:szCs w:val="16"/>
      </w:rPr>
    </w:pPr>
    <w:r w:rsidRPr="00F268F6">
      <w:rPr>
        <w:rFonts w:ascii="Verdana" w:hAnsi="Verdana"/>
        <w:sz w:val="12"/>
        <w:szCs w:val="16"/>
      </w:rPr>
      <w:t>SCLAJPT-10 V.00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025D6" w14:textId="77777777" w:rsidR="005F197E" w:rsidRDefault="005F197E">
      <w:r>
        <w:separator/>
      </w:r>
    </w:p>
  </w:footnote>
  <w:footnote w:type="continuationSeparator" w:id="0">
    <w:p w14:paraId="58E64927" w14:textId="77777777" w:rsidR="005F197E" w:rsidRDefault="005F197E">
      <w:r>
        <w:continuationSeparator/>
      </w:r>
    </w:p>
  </w:footnote>
  <w:footnote w:id="1">
    <w:p w14:paraId="449E97EB" w14:textId="77777777" w:rsidR="00C87F31" w:rsidRPr="000C0C46" w:rsidRDefault="00C87F31" w:rsidP="00C87F31">
      <w:pPr>
        <w:pStyle w:val="FootnoteText"/>
        <w:jc w:val="both"/>
        <w:rPr>
          <w:lang w:val="es-CO"/>
        </w:rPr>
      </w:pPr>
      <w:r>
        <w:rPr>
          <w:rStyle w:val="FootnoteReference"/>
        </w:rPr>
        <w:footnoteRef/>
      </w:r>
      <w:r>
        <w:t xml:space="preserve"> </w:t>
      </w:r>
      <w:r>
        <w:rPr>
          <w:rFonts w:ascii="Bookman Old Style" w:hAnsi="Bookman Old Style"/>
          <w:bCs/>
          <w:iCs/>
          <w:snapToGrid w:val="0"/>
        </w:rPr>
        <w:t>E</w:t>
      </w:r>
      <w:r w:rsidRPr="000C0C46">
        <w:rPr>
          <w:rFonts w:ascii="Bookman Old Style" w:hAnsi="Bookman Old Style"/>
          <w:bCs/>
          <w:iCs/>
          <w:snapToGrid w:val="0"/>
        </w:rPr>
        <w:t xml:space="preserve">l Código General del Proceso comenzó a regir </w:t>
      </w:r>
      <w:r>
        <w:rPr>
          <w:rFonts w:ascii="Bookman Old Style" w:hAnsi="Bookman Old Style"/>
          <w:bCs/>
          <w:iCs/>
          <w:snapToGrid w:val="0"/>
        </w:rPr>
        <w:t xml:space="preserve">en el Distrito Judicial de Medellín </w:t>
      </w:r>
      <w:r w:rsidRPr="000C0C46">
        <w:rPr>
          <w:rFonts w:ascii="Bookman Old Style" w:hAnsi="Bookman Old Style"/>
          <w:bCs/>
          <w:iCs/>
          <w:snapToGrid w:val="0"/>
        </w:rPr>
        <w:t>el 1.º de enero de 2016, conforme lo previsto en los Acuerdos PSAA13-10073 de 27 de diciembre de 2013, PSAA14-10155 de 28 de mayo de 2014 y PSAA15-10392 de 1.º de octubre de 2015, proferidos por el Consejo Superior de la Judicatura.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13A5F" w14:textId="77777777" w:rsidR="00B90EAD" w:rsidRDefault="005F197E" w:rsidP="00057B1C">
    <w:pPr>
      <w:pStyle w:val="Header"/>
      <w:framePr w:wrap="around" w:vAnchor="text" w:hAnchor="margin" w:xAlign="right" w:y="1"/>
      <w:rPr>
        <w:rStyle w:val="PageNumber"/>
      </w:rPr>
    </w:pPr>
    <w:r>
      <w:rPr>
        <w:noProof/>
        <w:lang w:val="es-CO" w:eastAsia="es-CO"/>
      </w:rPr>
      <w:pict w14:anchorId="1392EF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452829" o:spid="_x0000_s2051" type="#_x0000_t75" alt="" style="position:absolute;margin-left:0;margin-top:0;width:413.1pt;height:680.4pt;z-index:-251658752;mso-wrap-edited:f;mso-width-percent:0;mso-height-percent:0;mso-position-horizontal:center;mso-position-horizontal-relative:margin;mso-position-vertical:center;mso-position-vertical-relative:margin;mso-width-percent:0;mso-height-percent:0" o:allowincell="f">
          <v:imagedata r:id="rId1" o:title="Nueva marca de agua Sala Laboral-01"/>
          <w10:wrap anchorx="margin" anchory="margin"/>
        </v:shape>
      </w:pict>
    </w:r>
    <w:r w:rsidR="00B90EAD">
      <w:rPr>
        <w:rStyle w:val="PageNumber"/>
      </w:rPr>
      <w:fldChar w:fldCharType="begin"/>
    </w:r>
    <w:r w:rsidR="00B90EAD">
      <w:rPr>
        <w:rStyle w:val="PageNumber"/>
      </w:rPr>
      <w:instrText xml:space="preserve">PAGE  </w:instrText>
    </w:r>
    <w:r w:rsidR="00B90EAD">
      <w:rPr>
        <w:rStyle w:val="PageNumber"/>
      </w:rPr>
      <w:fldChar w:fldCharType="end"/>
    </w:r>
  </w:p>
  <w:p w14:paraId="36AF6883" w14:textId="77777777" w:rsidR="00B90EAD" w:rsidRDefault="00B90EAD" w:rsidP="00C2320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BB1E2" w14:textId="77777777" w:rsidR="00B90EAD" w:rsidRPr="00BE4F97" w:rsidRDefault="005F197E" w:rsidP="00284643">
    <w:pPr>
      <w:keepNext/>
      <w:ind w:right="51"/>
      <w:jc w:val="right"/>
      <w:outlineLvl w:val="0"/>
      <w:rPr>
        <w:rFonts w:ascii="Bookman Old Style" w:hAnsi="Bookman Old Style"/>
        <w:szCs w:val="28"/>
      </w:rPr>
    </w:pPr>
    <w:r>
      <w:rPr>
        <w:rFonts w:ascii="Bookman Old Style" w:hAnsi="Bookman Old Style"/>
        <w:noProof/>
        <w:szCs w:val="28"/>
        <w:lang w:val="es-CO" w:eastAsia="es-CO"/>
      </w:rPr>
      <w:pict w14:anchorId="7BF13B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452830" o:spid="_x0000_s2050" type="#_x0000_t75" alt="" style="position:absolute;left:0;text-align:left;margin-left:0;margin-top:0;width:413.1pt;height:680.4pt;z-index:-251657728;mso-wrap-edited:f;mso-width-percent:0;mso-height-percent:0;mso-position-horizontal:center;mso-position-horizontal-relative:margin;mso-position-vertical:center;mso-position-vertical-relative:margin;mso-width-percent:0;mso-height-percent:0" o:allowincell="f">
          <v:imagedata r:id="rId1" o:title="Nueva marca de agua Sala Laboral-01"/>
          <w10:wrap anchorx="margin" anchory="margin"/>
        </v:shape>
      </w:pict>
    </w:r>
    <w:r w:rsidR="00B90EAD" w:rsidRPr="00112CF6">
      <w:rPr>
        <w:rFonts w:ascii="Bookman Old Style" w:hAnsi="Bookman Old Style"/>
        <w:szCs w:val="28"/>
      </w:rPr>
      <w:t>Radicación n</w:t>
    </w:r>
    <w:r w:rsidR="00D16847">
      <w:rPr>
        <w:rFonts w:ascii="Bookman Old Style" w:hAnsi="Bookman Old Style"/>
        <w:szCs w:val="28"/>
      </w:rPr>
      <w:t>.</w:t>
    </w:r>
    <w:r w:rsidR="00B90EAD" w:rsidRPr="00112CF6">
      <w:rPr>
        <w:rFonts w:ascii="Bookman Old Style" w:hAnsi="Bookman Old Style"/>
        <w:szCs w:val="28"/>
      </w:rPr>
      <w:t>°</w:t>
    </w:r>
    <w:r w:rsidR="00284643">
      <w:rPr>
        <w:rFonts w:ascii="Bookman Old Style" w:hAnsi="Bookman Old Style"/>
        <w:szCs w:val="28"/>
      </w:rPr>
      <w:t xml:space="preserve"> </w:t>
    </w:r>
    <w:r w:rsidR="00666C4F">
      <w:rPr>
        <w:rFonts w:ascii="Bookman Old Style" w:hAnsi="Bookman Old Style"/>
        <w:szCs w:val="28"/>
      </w:rPr>
      <w:t>73298</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529ED" w14:textId="77777777" w:rsidR="00B90EAD" w:rsidRPr="00252663" w:rsidRDefault="005F197E" w:rsidP="00830452">
    <w:pPr>
      <w:keepNext/>
      <w:spacing w:line="360" w:lineRule="auto"/>
      <w:ind w:right="51"/>
      <w:jc w:val="center"/>
      <w:outlineLvl w:val="0"/>
      <w:rPr>
        <w:rFonts w:ascii="Edwardian Script ITC" w:hAnsi="Edwardian Script ITC"/>
        <w:szCs w:val="28"/>
      </w:rPr>
    </w:pPr>
    <w:r>
      <w:rPr>
        <w:noProof/>
        <w:lang w:val="es-CO" w:eastAsia="es-CO"/>
      </w:rPr>
      <w:pict w14:anchorId="6101DB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452828" o:spid="_x0000_s2049" type="#_x0000_t75" alt="" style="position:absolute;left:0;text-align:left;margin-left:0;margin-top:0;width:413.1pt;height:680.4pt;z-index:-251659776;mso-wrap-edited:f;mso-width-percent:0;mso-height-percent:0;mso-position-horizontal:center;mso-position-horizontal-relative:margin;mso-position-vertical:center;mso-position-vertical-relative:margin;mso-width-percent:0;mso-height-percent:0" o:allowincell="f">
          <v:imagedata r:id="rId1" o:title="Nueva marca de agua Sala Laboral-01"/>
          <w10:wrap anchorx="margin" anchory="margin"/>
        </v:shape>
      </w:pict>
    </w:r>
    <w:r w:rsidR="00C87F31" w:rsidRPr="00FB34F4">
      <w:rPr>
        <w:noProof/>
        <w:lang w:val="es-CO" w:eastAsia="es-CO"/>
      </w:rPr>
      <w:drawing>
        <wp:inline distT="0" distB="0" distL="0" distR="0" wp14:anchorId="3A6E93C6" wp14:editId="07777777">
          <wp:extent cx="1352550" cy="1704975"/>
          <wp:effectExtent l="0" t="0" r="0" b="0"/>
          <wp:docPr id="1" name="Imagen 1" descr="NuevoLab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NuevoLabora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17049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0F72E4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7A13EE"/>
    <w:multiLevelType w:val="hybridMultilevel"/>
    <w:tmpl w:val="6318ED40"/>
    <w:lvl w:ilvl="0" w:tplc="0C0A000F">
      <w:start w:val="3"/>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AC00DD4"/>
    <w:multiLevelType w:val="hybridMultilevel"/>
    <w:tmpl w:val="52A4ECC6"/>
    <w:lvl w:ilvl="0" w:tplc="89BC993E">
      <w:start w:val="1"/>
      <w:numFmt w:val="decimal"/>
      <w:lvlText w:val="%1."/>
      <w:lvlJc w:val="left"/>
      <w:pPr>
        <w:ind w:left="1068" w:hanging="360"/>
      </w:pPr>
      <w:rPr>
        <w:rFonts w:hint="default"/>
        <w:b/>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3" w15:restartNumberingAfterBreak="0">
    <w:nsid w:val="0B236A3E"/>
    <w:multiLevelType w:val="hybridMultilevel"/>
    <w:tmpl w:val="9F841E28"/>
    <w:lvl w:ilvl="0" w:tplc="394690C0">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4" w15:restartNumberingAfterBreak="0">
    <w:nsid w:val="16A14291"/>
    <w:multiLevelType w:val="hybridMultilevel"/>
    <w:tmpl w:val="C5BC367E"/>
    <w:lvl w:ilvl="0" w:tplc="D10E82F0">
      <w:start w:val="1"/>
      <w:numFmt w:val="decimal"/>
      <w:lvlText w:val="%1."/>
      <w:lvlJc w:val="left"/>
      <w:pPr>
        <w:ind w:left="1158" w:hanging="360"/>
      </w:pPr>
      <w:rPr>
        <w:rFonts w:hint="default"/>
      </w:rPr>
    </w:lvl>
    <w:lvl w:ilvl="1" w:tplc="240A0019" w:tentative="1">
      <w:start w:val="1"/>
      <w:numFmt w:val="lowerLetter"/>
      <w:lvlText w:val="%2."/>
      <w:lvlJc w:val="left"/>
      <w:pPr>
        <w:ind w:left="1878" w:hanging="360"/>
      </w:pPr>
    </w:lvl>
    <w:lvl w:ilvl="2" w:tplc="240A001B" w:tentative="1">
      <w:start w:val="1"/>
      <w:numFmt w:val="lowerRoman"/>
      <w:lvlText w:val="%3."/>
      <w:lvlJc w:val="right"/>
      <w:pPr>
        <w:ind w:left="2598" w:hanging="180"/>
      </w:pPr>
    </w:lvl>
    <w:lvl w:ilvl="3" w:tplc="240A000F" w:tentative="1">
      <w:start w:val="1"/>
      <w:numFmt w:val="decimal"/>
      <w:lvlText w:val="%4."/>
      <w:lvlJc w:val="left"/>
      <w:pPr>
        <w:ind w:left="3318" w:hanging="360"/>
      </w:pPr>
    </w:lvl>
    <w:lvl w:ilvl="4" w:tplc="240A0019" w:tentative="1">
      <w:start w:val="1"/>
      <w:numFmt w:val="lowerLetter"/>
      <w:lvlText w:val="%5."/>
      <w:lvlJc w:val="left"/>
      <w:pPr>
        <w:ind w:left="4038" w:hanging="360"/>
      </w:pPr>
    </w:lvl>
    <w:lvl w:ilvl="5" w:tplc="240A001B" w:tentative="1">
      <w:start w:val="1"/>
      <w:numFmt w:val="lowerRoman"/>
      <w:lvlText w:val="%6."/>
      <w:lvlJc w:val="right"/>
      <w:pPr>
        <w:ind w:left="4758" w:hanging="180"/>
      </w:pPr>
    </w:lvl>
    <w:lvl w:ilvl="6" w:tplc="240A000F" w:tentative="1">
      <w:start w:val="1"/>
      <w:numFmt w:val="decimal"/>
      <w:lvlText w:val="%7."/>
      <w:lvlJc w:val="left"/>
      <w:pPr>
        <w:ind w:left="5478" w:hanging="360"/>
      </w:pPr>
    </w:lvl>
    <w:lvl w:ilvl="7" w:tplc="240A0019" w:tentative="1">
      <w:start w:val="1"/>
      <w:numFmt w:val="lowerLetter"/>
      <w:lvlText w:val="%8."/>
      <w:lvlJc w:val="left"/>
      <w:pPr>
        <w:ind w:left="6198" w:hanging="360"/>
      </w:pPr>
    </w:lvl>
    <w:lvl w:ilvl="8" w:tplc="240A001B" w:tentative="1">
      <w:start w:val="1"/>
      <w:numFmt w:val="lowerRoman"/>
      <w:lvlText w:val="%9."/>
      <w:lvlJc w:val="right"/>
      <w:pPr>
        <w:ind w:left="6918" w:hanging="180"/>
      </w:pPr>
    </w:lvl>
  </w:abstractNum>
  <w:abstractNum w:abstractNumId="5" w15:restartNumberingAfterBreak="0">
    <w:nsid w:val="174E4E76"/>
    <w:multiLevelType w:val="hybridMultilevel"/>
    <w:tmpl w:val="3E92BE28"/>
    <w:lvl w:ilvl="0" w:tplc="D4EE4298">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6123834"/>
    <w:multiLevelType w:val="hybridMultilevel"/>
    <w:tmpl w:val="13B6915A"/>
    <w:numStyleLink w:val="Estiloimportado4"/>
  </w:abstractNum>
  <w:abstractNum w:abstractNumId="7" w15:restartNumberingAfterBreak="0">
    <w:nsid w:val="32925AB9"/>
    <w:multiLevelType w:val="hybridMultilevel"/>
    <w:tmpl w:val="83D0403A"/>
    <w:lvl w:ilvl="0" w:tplc="68A89658">
      <w:start w:val="1"/>
      <w:numFmt w:val="decimal"/>
      <w:lvlText w:val="%1)"/>
      <w:lvlJc w:val="left"/>
      <w:pPr>
        <w:ind w:left="720" w:hanging="360"/>
      </w:pPr>
      <w:rPr>
        <w:rFonts w:ascii="Bookman Old Style" w:eastAsia="Calibri" w:hAnsi="Bookman Old Style" w:cs="Calibri"/>
        <w:i/>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6BC7E68"/>
    <w:multiLevelType w:val="hybridMultilevel"/>
    <w:tmpl w:val="FB64E840"/>
    <w:lvl w:ilvl="0" w:tplc="5B84313E">
      <w:start w:val="1"/>
      <w:numFmt w:val="lowerLetter"/>
      <w:lvlText w:val="%1)"/>
      <w:lvlJc w:val="left"/>
      <w:pPr>
        <w:ind w:left="720" w:hanging="360"/>
      </w:pPr>
      <w:rPr>
        <w:rFonts w:ascii="Bookman Old Style" w:eastAsia="Calibri" w:hAnsi="Bookman Old Style" w:cs="Calibri" w:hint="default"/>
        <w:i/>
        <w:color w:val="000000"/>
        <w:sz w:val="24"/>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7601422"/>
    <w:multiLevelType w:val="hybridMultilevel"/>
    <w:tmpl w:val="D11A475C"/>
    <w:lvl w:ilvl="0" w:tplc="3686128C">
      <w:start w:val="8"/>
      <w:numFmt w:val="decimal"/>
      <w:lvlText w:val="%1."/>
      <w:lvlJc w:val="left"/>
      <w:pPr>
        <w:tabs>
          <w:tab w:val="num" w:pos="2088"/>
        </w:tabs>
        <w:ind w:left="2088" w:hanging="1380"/>
      </w:pPr>
      <w:rPr>
        <w:rFonts w:ascii="Arial" w:hAnsi="Arial" w:cs="Arial"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0" w15:restartNumberingAfterBreak="0">
    <w:nsid w:val="38A8567A"/>
    <w:multiLevelType w:val="hybridMultilevel"/>
    <w:tmpl w:val="89203418"/>
    <w:lvl w:ilvl="0" w:tplc="8F2C2728">
      <w:start w:val="6"/>
      <w:numFmt w:val="decimal"/>
      <w:lvlText w:val="%1."/>
      <w:lvlJc w:val="left"/>
      <w:pPr>
        <w:tabs>
          <w:tab w:val="num" w:pos="960"/>
        </w:tabs>
        <w:ind w:left="960" w:hanging="60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0">
    <w:nsid w:val="398E475A"/>
    <w:multiLevelType w:val="hybridMultilevel"/>
    <w:tmpl w:val="14600E3C"/>
    <w:lvl w:ilvl="0" w:tplc="BDCCCCEC">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2" w15:restartNumberingAfterBreak="0">
    <w:nsid w:val="4C7D0C84"/>
    <w:multiLevelType w:val="hybridMultilevel"/>
    <w:tmpl w:val="6AAEF4EA"/>
    <w:lvl w:ilvl="0" w:tplc="568C9506">
      <w:start w:val="6"/>
      <w:numFmt w:val="decimal"/>
      <w:lvlText w:val="%1."/>
      <w:lvlJc w:val="left"/>
      <w:pPr>
        <w:tabs>
          <w:tab w:val="num" w:pos="2043"/>
        </w:tabs>
        <w:ind w:left="2043" w:hanging="1335"/>
      </w:pPr>
      <w:rPr>
        <w:rFonts w:hint="default"/>
        <w:b/>
        <w:sz w:val="26"/>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13" w15:restartNumberingAfterBreak="0">
    <w:nsid w:val="4CEA6628"/>
    <w:multiLevelType w:val="hybridMultilevel"/>
    <w:tmpl w:val="D6C25C08"/>
    <w:lvl w:ilvl="0" w:tplc="0C0A0015">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13532DA"/>
    <w:multiLevelType w:val="hybridMultilevel"/>
    <w:tmpl w:val="32AE9BA2"/>
    <w:lvl w:ilvl="0" w:tplc="0B6C69F4">
      <w:start w:val="1"/>
      <w:numFmt w:val="decimal"/>
      <w:lvlText w:val="%1.-"/>
      <w:lvlJc w:val="left"/>
      <w:pPr>
        <w:ind w:left="360" w:hanging="360"/>
      </w:pPr>
      <w:rPr>
        <w:rFonts w:hint="default"/>
        <w:i w:val="0"/>
      </w:rPr>
    </w:lvl>
    <w:lvl w:ilvl="1" w:tplc="0C0A0019" w:tentative="1">
      <w:start w:val="1"/>
      <w:numFmt w:val="lowerLetter"/>
      <w:lvlText w:val="%2."/>
      <w:lvlJc w:val="left"/>
      <w:pPr>
        <w:ind w:left="2940" w:hanging="360"/>
      </w:pPr>
    </w:lvl>
    <w:lvl w:ilvl="2" w:tplc="0C0A001B" w:tentative="1">
      <w:start w:val="1"/>
      <w:numFmt w:val="lowerRoman"/>
      <w:lvlText w:val="%3."/>
      <w:lvlJc w:val="right"/>
      <w:pPr>
        <w:ind w:left="3660" w:hanging="180"/>
      </w:pPr>
    </w:lvl>
    <w:lvl w:ilvl="3" w:tplc="0C0A000F" w:tentative="1">
      <w:start w:val="1"/>
      <w:numFmt w:val="decimal"/>
      <w:lvlText w:val="%4."/>
      <w:lvlJc w:val="left"/>
      <w:pPr>
        <w:ind w:left="4380" w:hanging="360"/>
      </w:pPr>
    </w:lvl>
    <w:lvl w:ilvl="4" w:tplc="0C0A0019" w:tentative="1">
      <w:start w:val="1"/>
      <w:numFmt w:val="lowerLetter"/>
      <w:lvlText w:val="%5."/>
      <w:lvlJc w:val="left"/>
      <w:pPr>
        <w:ind w:left="5100" w:hanging="360"/>
      </w:pPr>
    </w:lvl>
    <w:lvl w:ilvl="5" w:tplc="0C0A001B" w:tentative="1">
      <w:start w:val="1"/>
      <w:numFmt w:val="lowerRoman"/>
      <w:lvlText w:val="%6."/>
      <w:lvlJc w:val="right"/>
      <w:pPr>
        <w:ind w:left="5820" w:hanging="180"/>
      </w:pPr>
    </w:lvl>
    <w:lvl w:ilvl="6" w:tplc="0C0A000F" w:tentative="1">
      <w:start w:val="1"/>
      <w:numFmt w:val="decimal"/>
      <w:lvlText w:val="%7."/>
      <w:lvlJc w:val="left"/>
      <w:pPr>
        <w:ind w:left="6540" w:hanging="360"/>
      </w:pPr>
    </w:lvl>
    <w:lvl w:ilvl="7" w:tplc="0C0A0019" w:tentative="1">
      <w:start w:val="1"/>
      <w:numFmt w:val="lowerLetter"/>
      <w:lvlText w:val="%8."/>
      <w:lvlJc w:val="left"/>
      <w:pPr>
        <w:ind w:left="7260" w:hanging="360"/>
      </w:pPr>
    </w:lvl>
    <w:lvl w:ilvl="8" w:tplc="0C0A001B" w:tentative="1">
      <w:start w:val="1"/>
      <w:numFmt w:val="lowerRoman"/>
      <w:lvlText w:val="%9."/>
      <w:lvlJc w:val="right"/>
      <w:pPr>
        <w:ind w:left="7980" w:hanging="180"/>
      </w:pPr>
    </w:lvl>
  </w:abstractNum>
  <w:abstractNum w:abstractNumId="15" w15:restartNumberingAfterBreak="0">
    <w:nsid w:val="51D34820"/>
    <w:multiLevelType w:val="hybridMultilevel"/>
    <w:tmpl w:val="13B6915A"/>
    <w:styleLink w:val="Estiloimportado4"/>
    <w:lvl w:ilvl="0" w:tplc="13B6915A">
      <w:start w:val="1"/>
      <w:numFmt w:val="decimal"/>
      <w:lvlText w:val="%1."/>
      <w:lvlJc w:val="left"/>
      <w:pPr>
        <w:tabs>
          <w:tab w:val="left" w:pos="350"/>
          <w:tab w:val="right" w:pos="8251"/>
        </w:tabs>
        <w:ind w:left="1059" w:hanging="350"/>
      </w:pPr>
      <w:rPr>
        <w:rFonts w:ascii="Bookman Old Style" w:eastAsia="Bookman Old Style" w:hAnsi="Bookman Old Style" w:cs="Bookman Old Style"/>
        <w:b w:val="0"/>
        <w:bCs w:val="0"/>
        <w:i/>
        <w:iCs/>
        <w:caps w:val="0"/>
        <w:smallCaps w:val="0"/>
        <w:strike w:val="0"/>
        <w:dstrike w:val="0"/>
        <w:color w:val="000000"/>
        <w:spacing w:val="0"/>
        <w:w w:val="100"/>
        <w:kern w:val="0"/>
        <w:position w:val="0"/>
        <w:highlight w:val="none"/>
        <w:vertAlign w:val="baseline"/>
      </w:rPr>
    </w:lvl>
    <w:lvl w:ilvl="1" w:tplc="A0EE3BA8">
      <w:start w:val="1"/>
      <w:numFmt w:val="decimal"/>
      <w:lvlText w:val="%2."/>
      <w:lvlJc w:val="left"/>
      <w:pPr>
        <w:tabs>
          <w:tab w:val="left" w:pos="350"/>
          <w:tab w:val="right" w:pos="8251"/>
        </w:tabs>
        <w:ind w:left="1059" w:hanging="350"/>
      </w:pPr>
      <w:rPr>
        <w:rFonts w:ascii="Bookman Old Style" w:eastAsia="Bookman Old Style" w:hAnsi="Bookman Old Style" w:cs="Bookman Old Style"/>
        <w:b w:val="0"/>
        <w:bCs w:val="0"/>
        <w:i/>
        <w:iCs/>
        <w:caps w:val="0"/>
        <w:smallCaps w:val="0"/>
        <w:strike w:val="0"/>
        <w:dstrike w:val="0"/>
        <w:color w:val="000000"/>
        <w:spacing w:val="0"/>
        <w:w w:val="100"/>
        <w:kern w:val="0"/>
        <w:position w:val="0"/>
        <w:highlight w:val="none"/>
        <w:vertAlign w:val="baseline"/>
      </w:rPr>
    </w:lvl>
    <w:lvl w:ilvl="2" w:tplc="F19EFE7E">
      <w:start w:val="1"/>
      <w:numFmt w:val="decimal"/>
      <w:lvlText w:val="%3."/>
      <w:lvlJc w:val="left"/>
      <w:pPr>
        <w:tabs>
          <w:tab w:val="left" w:pos="350"/>
          <w:tab w:val="right" w:pos="8251"/>
        </w:tabs>
        <w:ind w:left="1059" w:hanging="350"/>
      </w:pPr>
      <w:rPr>
        <w:rFonts w:ascii="Bookman Old Style" w:eastAsia="Bookman Old Style" w:hAnsi="Bookman Old Style" w:cs="Bookman Old Style"/>
        <w:b w:val="0"/>
        <w:bCs w:val="0"/>
        <w:i/>
        <w:iCs/>
        <w:caps w:val="0"/>
        <w:smallCaps w:val="0"/>
        <w:strike w:val="0"/>
        <w:dstrike w:val="0"/>
        <w:color w:val="000000"/>
        <w:spacing w:val="0"/>
        <w:w w:val="100"/>
        <w:kern w:val="0"/>
        <w:position w:val="0"/>
        <w:highlight w:val="none"/>
        <w:vertAlign w:val="baseline"/>
      </w:rPr>
    </w:lvl>
    <w:lvl w:ilvl="3" w:tplc="B6AC561E">
      <w:start w:val="1"/>
      <w:numFmt w:val="decimal"/>
      <w:lvlText w:val="%4."/>
      <w:lvlJc w:val="left"/>
      <w:pPr>
        <w:tabs>
          <w:tab w:val="left" w:pos="350"/>
          <w:tab w:val="right" w:pos="8251"/>
        </w:tabs>
        <w:ind w:left="1059" w:hanging="350"/>
      </w:pPr>
      <w:rPr>
        <w:rFonts w:ascii="Bookman Old Style" w:eastAsia="Bookman Old Style" w:hAnsi="Bookman Old Style" w:cs="Bookman Old Style"/>
        <w:b w:val="0"/>
        <w:bCs w:val="0"/>
        <w:i/>
        <w:iCs/>
        <w:caps w:val="0"/>
        <w:smallCaps w:val="0"/>
        <w:strike w:val="0"/>
        <w:dstrike w:val="0"/>
        <w:color w:val="000000"/>
        <w:spacing w:val="0"/>
        <w:w w:val="100"/>
        <w:kern w:val="0"/>
        <w:position w:val="0"/>
        <w:highlight w:val="none"/>
        <w:vertAlign w:val="baseline"/>
      </w:rPr>
    </w:lvl>
    <w:lvl w:ilvl="4" w:tplc="21E25BEA">
      <w:start w:val="1"/>
      <w:numFmt w:val="decimal"/>
      <w:lvlText w:val="%5."/>
      <w:lvlJc w:val="left"/>
      <w:pPr>
        <w:tabs>
          <w:tab w:val="left" w:pos="350"/>
          <w:tab w:val="right" w:pos="8251"/>
        </w:tabs>
        <w:ind w:left="1059" w:hanging="350"/>
      </w:pPr>
      <w:rPr>
        <w:rFonts w:ascii="Bookman Old Style" w:eastAsia="Bookman Old Style" w:hAnsi="Bookman Old Style" w:cs="Bookman Old Style"/>
        <w:b w:val="0"/>
        <w:bCs w:val="0"/>
        <w:i/>
        <w:iCs/>
        <w:caps w:val="0"/>
        <w:smallCaps w:val="0"/>
        <w:strike w:val="0"/>
        <w:dstrike w:val="0"/>
        <w:color w:val="000000"/>
        <w:spacing w:val="0"/>
        <w:w w:val="100"/>
        <w:kern w:val="0"/>
        <w:position w:val="0"/>
        <w:highlight w:val="none"/>
        <w:vertAlign w:val="baseline"/>
      </w:rPr>
    </w:lvl>
    <w:lvl w:ilvl="5" w:tplc="71AC33C0">
      <w:start w:val="1"/>
      <w:numFmt w:val="decimal"/>
      <w:lvlText w:val="%6."/>
      <w:lvlJc w:val="left"/>
      <w:pPr>
        <w:tabs>
          <w:tab w:val="left" w:pos="350"/>
          <w:tab w:val="right" w:pos="8251"/>
        </w:tabs>
        <w:ind w:left="1059" w:hanging="350"/>
      </w:pPr>
      <w:rPr>
        <w:rFonts w:ascii="Bookman Old Style" w:eastAsia="Bookman Old Style" w:hAnsi="Bookman Old Style" w:cs="Bookman Old Style"/>
        <w:b w:val="0"/>
        <w:bCs w:val="0"/>
        <w:i/>
        <w:iCs/>
        <w:caps w:val="0"/>
        <w:smallCaps w:val="0"/>
        <w:strike w:val="0"/>
        <w:dstrike w:val="0"/>
        <w:color w:val="000000"/>
        <w:spacing w:val="0"/>
        <w:w w:val="100"/>
        <w:kern w:val="0"/>
        <w:position w:val="0"/>
        <w:highlight w:val="none"/>
        <w:vertAlign w:val="baseline"/>
      </w:rPr>
    </w:lvl>
    <w:lvl w:ilvl="6" w:tplc="9454DF16">
      <w:start w:val="1"/>
      <w:numFmt w:val="decimal"/>
      <w:lvlText w:val="%7."/>
      <w:lvlJc w:val="left"/>
      <w:pPr>
        <w:tabs>
          <w:tab w:val="left" w:pos="350"/>
          <w:tab w:val="right" w:pos="8251"/>
        </w:tabs>
        <w:ind w:left="1059" w:hanging="350"/>
      </w:pPr>
      <w:rPr>
        <w:rFonts w:ascii="Bookman Old Style" w:eastAsia="Bookman Old Style" w:hAnsi="Bookman Old Style" w:cs="Bookman Old Style"/>
        <w:b w:val="0"/>
        <w:bCs w:val="0"/>
        <w:i/>
        <w:iCs/>
        <w:caps w:val="0"/>
        <w:smallCaps w:val="0"/>
        <w:strike w:val="0"/>
        <w:dstrike w:val="0"/>
        <w:color w:val="000000"/>
        <w:spacing w:val="0"/>
        <w:w w:val="100"/>
        <w:kern w:val="0"/>
        <w:position w:val="0"/>
        <w:highlight w:val="none"/>
        <w:vertAlign w:val="baseline"/>
      </w:rPr>
    </w:lvl>
    <w:lvl w:ilvl="7" w:tplc="F21CA006">
      <w:start w:val="1"/>
      <w:numFmt w:val="decimal"/>
      <w:lvlText w:val="%8."/>
      <w:lvlJc w:val="left"/>
      <w:pPr>
        <w:tabs>
          <w:tab w:val="left" w:pos="350"/>
          <w:tab w:val="right" w:pos="8251"/>
        </w:tabs>
        <w:ind w:left="1059" w:hanging="350"/>
      </w:pPr>
      <w:rPr>
        <w:rFonts w:ascii="Bookman Old Style" w:eastAsia="Bookman Old Style" w:hAnsi="Bookman Old Style" w:cs="Bookman Old Style"/>
        <w:b w:val="0"/>
        <w:bCs w:val="0"/>
        <w:i/>
        <w:iCs/>
        <w:caps w:val="0"/>
        <w:smallCaps w:val="0"/>
        <w:strike w:val="0"/>
        <w:dstrike w:val="0"/>
        <w:color w:val="000000"/>
        <w:spacing w:val="0"/>
        <w:w w:val="100"/>
        <w:kern w:val="0"/>
        <w:position w:val="0"/>
        <w:highlight w:val="none"/>
        <w:vertAlign w:val="baseline"/>
      </w:rPr>
    </w:lvl>
    <w:lvl w:ilvl="8" w:tplc="71FE90B4">
      <w:start w:val="1"/>
      <w:numFmt w:val="decimal"/>
      <w:lvlText w:val="%9."/>
      <w:lvlJc w:val="left"/>
      <w:pPr>
        <w:tabs>
          <w:tab w:val="left" w:pos="350"/>
          <w:tab w:val="right" w:pos="8251"/>
        </w:tabs>
        <w:ind w:left="1059" w:hanging="350"/>
      </w:pPr>
      <w:rPr>
        <w:rFonts w:ascii="Bookman Old Style" w:eastAsia="Bookman Old Style" w:hAnsi="Bookman Old Style" w:cs="Bookman Old Style"/>
        <w:b w:val="0"/>
        <w:bCs w:val="0"/>
        <w:i/>
        <w:iCs/>
        <w:caps w:val="0"/>
        <w:smallCaps w:val="0"/>
        <w:strike w:val="0"/>
        <w:dstrike w:val="0"/>
        <w:color w:val="000000"/>
        <w:spacing w:val="0"/>
        <w:w w:val="100"/>
        <w:kern w:val="0"/>
        <w:position w:val="0"/>
        <w:highlight w:val="none"/>
        <w:vertAlign w:val="baseline"/>
      </w:rPr>
    </w:lvl>
  </w:abstractNum>
  <w:abstractNum w:abstractNumId="16" w15:restartNumberingAfterBreak="0">
    <w:nsid w:val="51D775AD"/>
    <w:multiLevelType w:val="hybridMultilevel"/>
    <w:tmpl w:val="08BA15B6"/>
    <w:lvl w:ilvl="0" w:tplc="0C8816C0">
      <w:start w:val="2"/>
      <w:numFmt w:val="decimal"/>
      <w:lvlText w:val="%1."/>
      <w:lvlJc w:val="left"/>
      <w:pPr>
        <w:tabs>
          <w:tab w:val="num" w:pos="1290"/>
        </w:tabs>
        <w:ind w:left="1290" w:hanging="585"/>
      </w:pPr>
      <w:rPr>
        <w:rFonts w:hint="default"/>
        <w:b/>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7"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86C4638"/>
    <w:multiLevelType w:val="hybridMultilevel"/>
    <w:tmpl w:val="0D92E962"/>
    <w:lvl w:ilvl="0" w:tplc="0C0A000F">
      <w:start w:val="6"/>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0">
    <w:nsid w:val="69286498"/>
    <w:multiLevelType w:val="hybridMultilevel"/>
    <w:tmpl w:val="4AEA79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CBA64E5"/>
    <w:multiLevelType w:val="hybridMultilevel"/>
    <w:tmpl w:val="212CE460"/>
    <w:lvl w:ilvl="0" w:tplc="B5F624F4">
      <w:start w:val="1"/>
      <w:numFmt w:val="decimal"/>
      <w:lvlText w:val="%1)"/>
      <w:lvlJc w:val="left"/>
      <w:pPr>
        <w:ind w:left="1353" w:hanging="360"/>
      </w:pPr>
      <w:rPr>
        <w:rFonts w:ascii="Bookman Old Style" w:eastAsia="Calibri" w:hAnsi="Bookman Old Style" w:cs="Calibri"/>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1" w15:restartNumberingAfterBreak="0">
    <w:nsid w:val="77717879"/>
    <w:multiLevelType w:val="hybridMultilevel"/>
    <w:tmpl w:val="14A8ED9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78CA1F79"/>
    <w:multiLevelType w:val="hybridMultilevel"/>
    <w:tmpl w:val="C97634A4"/>
    <w:lvl w:ilvl="0" w:tplc="FE8267AC">
      <w:start w:val="3"/>
      <w:numFmt w:val="decimal"/>
      <w:lvlText w:val="%1."/>
      <w:lvlJc w:val="left"/>
      <w:pPr>
        <w:tabs>
          <w:tab w:val="num" w:pos="1878"/>
        </w:tabs>
        <w:ind w:left="1878" w:hanging="1170"/>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abstractNum w:abstractNumId="23" w15:restartNumberingAfterBreak="0">
    <w:nsid w:val="78F05B7C"/>
    <w:multiLevelType w:val="hybridMultilevel"/>
    <w:tmpl w:val="84C61D64"/>
    <w:lvl w:ilvl="0" w:tplc="35927142">
      <w:start w:val="1"/>
      <w:numFmt w:val="low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E182682"/>
    <w:multiLevelType w:val="hybridMultilevel"/>
    <w:tmpl w:val="2AF41B92"/>
    <w:lvl w:ilvl="0" w:tplc="19646D58">
      <w:numFmt w:val="bullet"/>
      <w:lvlText w:val="-"/>
      <w:lvlJc w:val="left"/>
      <w:pPr>
        <w:ind w:left="1068" w:hanging="360"/>
      </w:pPr>
      <w:rPr>
        <w:rFonts w:ascii="Bookman Old Style" w:eastAsia="Times New Roman" w:hAnsi="Bookman Old Style"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5" w15:restartNumberingAfterBreak="0">
    <w:nsid w:val="7E5A2830"/>
    <w:multiLevelType w:val="hybridMultilevel"/>
    <w:tmpl w:val="9D786CA0"/>
    <w:lvl w:ilvl="0" w:tplc="E488D770">
      <w:start w:val="4"/>
      <w:numFmt w:val="decimal"/>
      <w:lvlText w:val="%1."/>
      <w:lvlJc w:val="left"/>
      <w:pPr>
        <w:tabs>
          <w:tab w:val="num" w:pos="1803"/>
        </w:tabs>
        <w:ind w:left="1803" w:hanging="1095"/>
      </w:pPr>
      <w:rPr>
        <w:rFonts w:hint="default"/>
        <w:b/>
      </w:rPr>
    </w:lvl>
    <w:lvl w:ilvl="1" w:tplc="0C0A0019" w:tentative="1">
      <w:start w:val="1"/>
      <w:numFmt w:val="lowerLetter"/>
      <w:lvlText w:val="%2."/>
      <w:lvlJc w:val="left"/>
      <w:pPr>
        <w:tabs>
          <w:tab w:val="num" w:pos="1788"/>
        </w:tabs>
        <w:ind w:left="1788" w:hanging="360"/>
      </w:pPr>
    </w:lvl>
    <w:lvl w:ilvl="2" w:tplc="0C0A001B" w:tentative="1">
      <w:start w:val="1"/>
      <w:numFmt w:val="lowerRoman"/>
      <w:lvlText w:val="%3."/>
      <w:lvlJc w:val="right"/>
      <w:pPr>
        <w:tabs>
          <w:tab w:val="num" w:pos="2508"/>
        </w:tabs>
        <w:ind w:left="2508" w:hanging="180"/>
      </w:pPr>
    </w:lvl>
    <w:lvl w:ilvl="3" w:tplc="0C0A000F" w:tentative="1">
      <w:start w:val="1"/>
      <w:numFmt w:val="decimal"/>
      <w:lvlText w:val="%4."/>
      <w:lvlJc w:val="left"/>
      <w:pPr>
        <w:tabs>
          <w:tab w:val="num" w:pos="3228"/>
        </w:tabs>
        <w:ind w:left="3228" w:hanging="360"/>
      </w:pPr>
    </w:lvl>
    <w:lvl w:ilvl="4" w:tplc="0C0A0019" w:tentative="1">
      <w:start w:val="1"/>
      <w:numFmt w:val="lowerLetter"/>
      <w:lvlText w:val="%5."/>
      <w:lvlJc w:val="left"/>
      <w:pPr>
        <w:tabs>
          <w:tab w:val="num" w:pos="3948"/>
        </w:tabs>
        <w:ind w:left="3948" w:hanging="360"/>
      </w:pPr>
    </w:lvl>
    <w:lvl w:ilvl="5" w:tplc="0C0A001B" w:tentative="1">
      <w:start w:val="1"/>
      <w:numFmt w:val="lowerRoman"/>
      <w:lvlText w:val="%6."/>
      <w:lvlJc w:val="right"/>
      <w:pPr>
        <w:tabs>
          <w:tab w:val="num" w:pos="4668"/>
        </w:tabs>
        <w:ind w:left="4668" w:hanging="180"/>
      </w:pPr>
    </w:lvl>
    <w:lvl w:ilvl="6" w:tplc="0C0A000F" w:tentative="1">
      <w:start w:val="1"/>
      <w:numFmt w:val="decimal"/>
      <w:lvlText w:val="%7."/>
      <w:lvlJc w:val="left"/>
      <w:pPr>
        <w:tabs>
          <w:tab w:val="num" w:pos="5388"/>
        </w:tabs>
        <w:ind w:left="5388" w:hanging="360"/>
      </w:pPr>
    </w:lvl>
    <w:lvl w:ilvl="7" w:tplc="0C0A0019" w:tentative="1">
      <w:start w:val="1"/>
      <w:numFmt w:val="lowerLetter"/>
      <w:lvlText w:val="%8."/>
      <w:lvlJc w:val="left"/>
      <w:pPr>
        <w:tabs>
          <w:tab w:val="num" w:pos="6108"/>
        </w:tabs>
        <w:ind w:left="6108" w:hanging="360"/>
      </w:pPr>
    </w:lvl>
    <w:lvl w:ilvl="8" w:tplc="0C0A001B" w:tentative="1">
      <w:start w:val="1"/>
      <w:numFmt w:val="lowerRoman"/>
      <w:lvlText w:val="%9."/>
      <w:lvlJc w:val="right"/>
      <w:pPr>
        <w:tabs>
          <w:tab w:val="num" w:pos="6828"/>
        </w:tabs>
        <w:ind w:left="6828" w:hanging="180"/>
      </w:pPr>
    </w:lvl>
  </w:abstractNum>
  <w:num w:numId="1">
    <w:abstractNumId w:val="13"/>
  </w:num>
  <w:num w:numId="2">
    <w:abstractNumId w:val="10"/>
  </w:num>
  <w:num w:numId="3">
    <w:abstractNumId w:val="18"/>
  </w:num>
  <w:num w:numId="4">
    <w:abstractNumId w:val="16"/>
  </w:num>
  <w:num w:numId="5">
    <w:abstractNumId w:val="22"/>
  </w:num>
  <w:num w:numId="6">
    <w:abstractNumId w:val="1"/>
  </w:num>
  <w:num w:numId="7">
    <w:abstractNumId w:val="25"/>
  </w:num>
  <w:num w:numId="8">
    <w:abstractNumId w:val="12"/>
  </w:num>
  <w:num w:numId="9">
    <w:abstractNumId w:val="9"/>
  </w:num>
  <w:num w:numId="10">
    <w:abstractNumId w:val="2"/>
  </w:num>
  <w:num w:numId="11">
    <w:abstractNumId w:val="23"/>
  </w:num>
  <w:num w:numId="12">
    <w:abstractNumId w:val="14"/>
  </w:num>
  <w:num w:numId="13">
    <w:abstractNumId w:val="0"/>
  </w:num>
  <w:num w:numId="14">
    <w:abstractNumId w:val="17"/>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4"/>
  </w:num>
  <w:num w:numId="17">
    <w:abstractNumId w:val="15"/>
  </w:num>
  <w:num w:numId="18">
    <w:abstractNumId w:val="6"/>
  </w:num>
  <w:num w:numId="19">
    <w:abstractNumId w:val="7"/>
  </w:num>
  <w:num w:numId="20">
    <w:abstractNumId w:val="8"/>
  </w:num>
  <w:num w:numId="21">
    <w:abstractNumId w:val="21"/>
  </w:num>
  <w:num w:numId="22">
    <w:abstractNumId w:val="20"/>
  </w:num>
  <w:num w:numId="23">
    <w:abstractNumId w:val="5"/>
  </w:num>
  <w:num w:numId="24">
    <w:abstractNumId w:val="19"/>
  </w:num>
  <w:num w:numId="25">
    <w:abstractNumId w:val="4"/>
  </w:num>
  <w:num w:numId="26">
    <w:abstractNumId w:val="3"/>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F31"/>
    <w:rsid w:val="00001B9C"/>
    <w:rsid w:val="00002A73"/>
    <w:rsid w:val="00002F60"/>
    <w:rsid w:val="0000333F"/>
    <w:rsid w:val="00004B10"/>
    <w:rsid w:val="00004CF9"/>
    <w:rsid w:val="00004D79"/>
    <w:rsid w:val="00005008"/>
    <w:rsid w:val="000057F6"/>
    <w:rsid w:val="0000629D"/>
    <w:rsid w:val="00006A1D"/>
    <w:rsid w:val="000108A7"/>
    <w:rsid w:val="000112AC"/>
    <w:rsid w:val="0001197B"/>
    <w:rsid w:val="0001251C"/>
    <w:rsid w:val="0001254B"/>
    <w:rsid w:val="000134E6"/>
    <w:rsid w:val="000145FC"/>
    <w:rsid w:val="00014B09"/>
    <w:rsid w:val="000156DF"/>
    <w:rsid w:val="00015812"/>
    <w:rsid w:val="00015A2E"/>
    <w:rsid w:val="00015D81"/>
    <w:rsid w:val="00016B27"/>
    <w:rsid w:val="00016B3E"/>
    <w:rsid w:val="000174CA"/>
    <w:rsid w:val="00017A4A"/>
    <w:rsid w:val="00020256"/>
    <w:rsid w:val="0002215C"/>
    <w:rsid w:val="00022A5D"/>
    <w:rsid w:val="00022EA6"/>
    <w:rsid w:val="00023382"/>
    <w:rsid w:val="00023AB6"/>
    <w:rsid w:val="000240E5"/>
    <w:rsid w:val="00024CB6"/>
    <w:rsid w:val="0002563B"/>
    <w:rsid w:val="0002602F"/>
    <w:rsid w:val="00026818"/>
    <w:rsid w:val="00026C9B"/>
    <w:rsid w:val="00026EFD"/>
    <w:rsid w:val="000278F4"/>
    <w:rsid w:val="00027DA1"/>
    <w:rsid w:val="00027E4B"/>
    <w:rsid w:val="00030AA9"/>
    <w:rsid w:val="00030F22"/>
    <w:rsid w:val="0003134E"/>
    <w:rsid w:val="00031C9F"/>
    <w:rsid w:val="000329C6"/>
    <w:rsid w:val="00033034"/>
    <w:rsid w:val="00033116"/>
    <w:rsid w:val="0003350B"/>
    <w:rsid w:val="00033A55"/>
    <w:rsid w:val="00033B70"/>
    <w:rsid w:val="00034B29"/>
    <w:rsid w:val="0003554A"/>
    <w:rsid w:val="0003598C"/>
    <w:rsid w:val="00036063"/>
    <w:rsid w:val="0003607F"/>
    <w:rsid w:val="00036973"/>
    <w:rsid w:val="00036F0C"/>
    <w:rsid w:val="000375D0"/>
    <w:rsid w:val="0004025B"/>
    <w:rsid w:val="000405A4"/>
    <w:rsid w:val="00040F6B"/>
    <w:rsid w:val="00041318"/>
    <w:rsid w:val="000417B7"/>
    <w:rsid w:val="0004185E"/>
    <w:rsid w:val="00041E4D"/>
    <w:rsid w:val="00042102"/>
    <w:rsid w:val="00042224"/>
    <w:rsid w:val="00042270"/>
    <w:rsid w:val="000423B6"/>
    <w:rsid w:val="000432EC"/>
    <w:rsid w:val="0004383A"/>
    <w:rsid w:val="000438F1"/>
    <w:rsid w:val="00044216"/>
    <w:rsid w:val="00044895"/>
    <w:rsid w:val="00044BF6"/>
    <w:rsid w:val="00044F75"/>
    <w:rsid w:val="000458D4"/>
    <w:rsid w:val="00045EFB"/>
    <w:rsid w:val="0004705E"/>
    <w:rsid w:val="00047324"/>
    <w:rsid w:val="000475D6"/>
    <w:rsid w:val="0005074D"/>
    <w:rsid w:val="00052067"/>
    <w:rsid w:val="000520F3"/>
    <w:rsid w:val="000522C4"/>
    <w:rsid w:val="000523FB"/>
    <w:rsid w:val="00053DA0"/>
    <w:rsid w:val="00053E2B"/>
    <w:rsid w:val="0005536D"/>
    <w:rsid w:val="000556B6"/>
    <w:rsid w:val="00055B98"/>
    <w:rsid w:val="000560CF"/>
    <w:rsid w:val="00056290"/>
    <w:rsid w:val="00056827"/>
    <w:rsid w:val="00056F81"/>
    <w:rsid w:val="00057B1C"/>
    <w:rsid w:val="00057E3A"/>
    <w:rsid w:val="00057EB1"/>
    <w:rsid w:val="00060869"/>
    <w:rsid w:val="0006187C"/>
    <w:rsid w:val="00061E65"/>
    <w:rsid w:val="000625FA"/>
    <w:rsid w:val="0006285D"/>
    <w:rsid w:val="00062924"/>
    <w:rsid w:val="00062B76"/>
    <w:rsid w:val="000634A5"/>
    <w:rsid w:val="000642F1"/>
    <w:rsid w:val="0006537B"/>
    <w:rsid w:val="000654E7"/>
    <w:rsid w:val="000667CC"/>
    <w:rsid w:val="0006688C"/>
    <w:rsid w:val="00066B18"/>
    <w:rsid w:val="000670A6"/>
    <w:rsid w:val="00067283"/>
    <w:rsid w:val="00067462"/>
    <w:rsid w:val="000677E3"/>
    <w:rsid w:val="00070041"/>
    <w:rsid w:val="00070523"/>
    <w:rsid w:val="00070B6A"/>
    <w:rsid w:val="00071029"/>
    <w:rsid w:val="0007116F"/>
    <w:rsid w:val="000716DB"/>
    <w:rsid w:val="000724F8"/>
    <w:rsid w:val="0007262E"/>
    <w:rsid w:val="000728E5"/>
    <w:rsid w:val="000737E4"/>
    <w:rsid w:val="0007390E"/>
    <w:rsid w:val="00073C10"/>
    <w:rsid w:val="00073CC6"/>
    <w:rsid w:val="00074082"/>
    <w:rsid w:val="0007416D"/>
    <w:rsid w:val="0007507A"/>
    <w:rsid w:val="00075345"/>
    <w:rsid w:val="000759E6"/>
    <w:rsid w:val="00075CE7"/>
    <w:rsid w:val="00076324"/>
    <w:rsid w:val="000773A6"/>
    <w:rsid w:val="0007746E"/>
    <w:rsid w:val="000774DD"/>
    <w:rsid w:val="000775A6"/>
    <w:rsid w:val="00077752"/>
    <w:rsid w:val="00080057"/>
    <w:rsid w:val="00080215"/>
    <w:rsid w:val="000806C9"/>
    <w:rsid w:val="0008094C"/>
    <w:rsid w:val="00080A43"/>
    <w:rsid w:val="00080BB2"/>
    <w:rsid w:val="00080F64"/>
    <w:rsid w:val="00081644"/>
    <w:rsid w:val="00082DEF"/>
    <w:rsid w:val="000832D3"/>
    <w:rsid w:val="0008354B"/>
    <w:rsid w:val="0008367A"/>
    <w:rsid w:val="00083719"/>
    <w:rsid w:val="00083C66"/>
    <w:rsid w:val="00083CF8"/>
    <w:rsid w:val="00083D72"/>
    <w:rsid w:val="00083E90"/>
    <w:rsid w:val="0008412D"/>
    <w:rsid w:val="00084699"/>
    <w:rsid w:val="00084C5A"/>
    <w:rsid w:val="0008507A"/>
    <w:rsid w:val="00085101"/>
    <w:rsid w:val="00085300"/>
    <w:rsid w:val="00085463"/>
    <w:rsid w:val="00086536"/>
    <w:rsid w:val="00086A7D"/>
    <w:rsid w:val="00086BA2"/>
    <w:rsid w:val="00086CF4"/>
    <w:rsid w:val="0008794F"/>
    <w:rsid w:val="00087E08"/>
    <w:rsid w:val="00090B0F"/>
    <w:rsid w:val="00090D4C"/>
    <w:rsid w:val="00091626"/>
    <w:rsid w:val="00091843"/>
    <w:rsid w:val="00091A17"/>
    <w:rsid w:val="00092E65"/>
    <w:rsid w:val="00092FE9"/>
    <w:rsid w:val="000933BA"/>
    <w:rsid w:val="00094FE4"/>
    <w:rsid w:val="00095307"/>
    <w:rsid w:val="0009538C"/>
    <w:rsid w:val="000953FD"/>
    <w:rsid w:val="00095797"/>
    <w:rsid w:val="000978A8"/>
    <w:rsid w:val="00097AC0"/>
    <w:rsid w:val="00097F0E"/>
    <w:rsid w:val="00097F57"/>
    <w:rsid w:val="000A0449"/>
    <w:rsid w:val="000A088B"/>
    <w:rsid w:val="000A0FE1"/>
    <w:rsid w:val="000A1053"/>
    <w:rsid w:val="000A130A"/>
    <w:rsid w:val="000A1377"/>
    <w:rsid w:val="000A1D8F"/>
    <w:rsid w:val="000A1FBE"/>
    <w:rsid w:val="000A2C37"/>
    <w:rsid w:val="000A2E60"/>
    <w:rsid w:val="000A3DDD"/>
    <w:rsid w:val="000A3E6B"/>
    <w:rsid w:val="000A3EF7"/>
    <w:rsid w:val="000A4529"/>
    <w:rsid w:val="000A4B2A"/>
    <w:rsid w:val="000A504E"/>
    <w:rsid w:val="000A5709"/>
    <w:rsid w:val="000A57B5"/>
    <w:rsid w:val="000A59F4"/>
    <w:rsid w:val="000A5A70"/>
    <w:rsid w:val="000A63B9"/>
    <w:rsid w:val="000A6A92"/>
    <w:rsid w:val="000A6DD9"/>
    <w:rsid w:val="000A7083"/>
    <w:rsid w:val="000A7110"/>
    <w:rsid w:val="000A74CC"/>
    <w:rsid w:val="000A7BA8"/>
    <w:rsid w:val="000B0AAB"/>
    <w:rsid w:val="000B0B06"/>
    <w:rsid w:val="000B0DCA"/>
    <w:rsid w:val="000B1AE8"/>
    <w:rsid w:val="000B1D43"/>
    <w:rsid w:val="000B2E23"/>
    <w:rsid w:val="000B304D"/>
    <w:rsid w:val="000B3BA9"/>
    <w:rsid w:val="000B3C24"/>
    <w:rsid w:val="000B3C90"/>
    <w:rsid w:val="000B4859"/>
    <w:rsid w:val="000B4B34"/>
    <w:rsid w:val="000B50D2"/>
    <w:rsid w:val="000B7AA5"/>
    <w:rsid w:val="000B7C0C"/>
    <w:rsid w:val="000C03D3"/>
    <w:rsid w:val="000C05C1"/>
    <w:rsid w:val="000C1863"/>
    <w:rsid w:val="000C1BE6"/>
    <w:rsid w:val="000C20D2"/>
    <w:rsid w:val="000C2728"/>
    <w:rsid w:val="000C3718"/>
    <w:rsid w:val="000C3962"/>
    <w:rsid w:val="000C3C17"/>
    <w:rsid w:val="000C4526"/>
    <w:rsid w:val="000C4A54"/>
    <w:rsid w:val="000C4AB8"/>
    <w:rsid w:val="000C4F3B"/>
    <w:rsid w:val="000C5253"/>
    <w:rsid w:val="000C5498"/>
    <w:rsid w:val="000C6705"/>
    <w:rsid w:val="000C6BC0"/>
    <w:rsid w:val="000C7033"/>
    <w:rsid w:val="000C7074"/>
    <w:rsid w:val="000C7A29"/>
    <w:rsid w:val="000D01B2"/>
    <w:rsid w:val="000D07A8"/>
    <w:rsid w:val="000D10EA"/>
    <w:rsid w:val="000D1A02"/>
    <w:rsid w:val="000D1D45"/>
    <w:rsid w:val="000D278E"/>
    <w:rsid w:val="000D35CB"/>
    <w:rsid w:val="000D3923"/>
    <w:rsid w:val="000D3CD6"/>
    <w:rsid w:val="000D4106"/>
    <w:rsid w:val="000D4280"/>
    <w:rsid w:val="000D4D36"/>
    <w:rsid w:val="000D58C4"/>
    <w:rsid w:val="000D61A7"/>
    <w:rsid w:val="000D6282"/>
    <w:rsid w:val="000D7540"/>
    <w:rsid w:val="000D7723"/>
    <w:rsid w:val="000D7841"/>
    <w:rsid w:val="000D7BD4"/>
    <w:rsid w:val="000D7E07"/>
    <w:rsid w:val="000E0089"/>
    <w:rsid w:val="000E0416"/>
    <w:rsid w:val="000E08DB"/>
    <w:rsid w:val="000E0A98"/>
    <w:rsid w:val="000E0D2A"/>
    <w:rsid w:val="000E0D32"/>
    <w:rsid w:val="000E101F"/>
    <w:rsid w:val="000E19C3"/>
    <w:rsid w:val="000E1A09"/>
    <w:rsid w:val="000E26C6"/>
    <w:rsid w:val="000E29ED"/>
    <w:rsid w:val="000E2C9A"/>
    <w:rsid w:val="000E3A61"/>
    <w:rsid w:val="000E3E65"/>
    <w:rsid w:val="000E5CBA"/>
    <w:rsid w:val="000E5E23"/>
    <w:rsid w:val="000E60CF"/>
    <w:rsid w:val="000E61C6"/>
    <w:rsid w:val="000E646F"/>
    <w:rsid w:val="000E64C0"/>
    <w:rsid w:val="000E68AB"/>
    <w:rsid w:val="000E6940"/>
    <w:rsid w:val="000E6DE5"/>
    <w:rsid w:val="000E741F"/>
    <w:rsid w:val="000E7735"/>
    <w:rsid w:val="000E78AB"/>
    <w:rsid w:val="000F14D8"/>
    <w:rsid w:val="000F18BB"/>
    <w:rsid w:val="000F1BEE"/>
    <w:rsid w:val="000F2826"/>
    <w:rsid w:val="000F2C70"/>
    <w:rsid w:val="000F2D70"/>
    <w:rsid w:val="000F2DCA"/>
    <w:rsid w:val="000F32EA"/>
    <w:rsid w:val="000F3B2A"/>
    <w:rsid w:val="000F4026"/>
    <w:rsid w:val="000F4C8D"/>
    <w:rsid w:val="000F4CF3"/>
    <w:rsid w:val="000F4E27"/>
    <w:rsid w:val="000F4EA4"/>
    <w:rsid w:val="000F4F90"/>
    <w:rsid w:val="000F5D50"/>
    <w:rsid w:val="000F65F0"/>
    <w:rsid w:val="000F6C95"/>
    <w:rsid w:val="000F6DF5"/>
    <w:rsid w:val="000F7307"/>
    <w:rsid w:val="000F7A31"/>
    <w:rsid w:val="000F7D3C"/>
    <w:rsid w:val="001002C0"/>
    <w:rsid w:val="00100AB2"/>
    <w:rsid w:val="00100CA7"/>
    <w:rsid w:val="00100CEE"/>
    <w:rsid w:val="00101DAC"/>
    <w:rsid w:val="00102518"/>
    <w:rsid w:val="0010258C"/>
    <w:rsid w:val="001026D7"/>
    <w:rsid w:val="00102E01"/>
    <w:rsid w:val="00103086"/>
    <w:rsid w:val="001036D6"/>
    <w:rsid w:val="00103A08"/>
    <w:rsid w:val="0010424A"/>
    <w:rsid w:val="0010573D"/>
    <w:rsid w:val="00105F3E"/>
    <w:rsid w:val="001060C1"/>
    <w:rsid w:val="0010660B"/>
    <w:rsid w:val="00106653"/>
    <w:rsid w:val="00106F51"/>
    <w:rsid w:val="0010738F"/>
    <w:rsid w:val="0010760E"/>
    <w:rsid w:val="001103BC"/>
    <w:rsid w:val="001107EA"/>
    <w:rsid w:val="001109F1"/>
    <w:rsid w:val="00110B06"/>
    <w:rsid w:val="00110D40"/>
    <w:rsid w:val="00110FE3"/>
    <w:rsid w:val="001119FC"/>
    <w:rsid w:val="0011272B"/>
    <w:rsid w:val="001128EE"/>
    <w:rsid w:val="00112CF6"/>
    <w:rsid w:val="00112E46"/>
    <w:rsid w:val="00113477"/>
    <w:rsid w:val="0011356F"/>
    <w:rsid w:val="00113F7C"/>
    <w:rsid w:val="001141E2"/>
    <w:rsid w:val="00114487"/>
    <w:rsid w:val="00114816"/>
    <w:rsid w:val="00115237"/>
    <w:rsid w:val="0011531D"/>
    <w:rsid w:val="00115389"/>
    <w:rsid w:val="00115563"/>
    <w:rsid w:val="0011578A"/>
    <w:rsid w:val="00115FB9"/>
    <w:rsid w:val="00116256"/>
    <w:rsid w:val="00116341"/>
    <w:rsid w:val="0011656C"/>
    <w:rsid w:val="00116685"/>
    <w:rsid w:val="00116A30"/>
    <w:rsid w:val="001171F6"/>
    <w:rsid w:val="0011744D"/>
    <w:rsid w:val="00117B34"/>
    <w:rsid w:val="00117C55"/>
    <w:rsid w:val="00117E3E"/>
    <w:rsid w:val="00117F37"/>
    <w:rsid w:val="00120124"/>
    <w:rsid w:val="00120390"/>
    <w:rsid w:val="00120F3D"/>
    <w:rsid w:val="00121C98"/>
    <w:rsid w:val="00121CD3"/>
    <w:rsid w:val="001223CA"/>
    <w:rsid w:val="001224BC"/>
    <w:rsid w:val="001227B5"/>
    <w:rsid w:val="0012372D"/>
    <w:rsid w:val="00123836"/>
    <w:rsid w:val="00123CE6"/>
    <w:rsid w:val="001248BB"/>
    <w:rsid w:val="00124CDA"/>
    <w:rsid w:val="00125416"/>
    <w:rsid w:val="0012643A"/>
    <w:rsid w:val="0012684D"/>
    <w:rsid w:val="001268C0"/>
    <w:rsid w:val="00131173"/>
    <w:rsid w:val="00131328"/>
    <w:rsid w:val="00131354"/>
    <w:rsid w:val="0013141C"/>
    <w:rsid w:val="0013188F"/>
    <w:rsid w:val="001319E1"/>
    <w:rsid w:val="00133A5B"/>
    <w:rsid w:val="0013402D"/>
    <w:rsid w:val="001347A7"/>
    <w:rsid w:val="00135216"/>
    <w:rsid w:val="001354C9"/>
    <w:rsid w:val="00136180"/>
    <w:rsid w:val="001364C5"/>
    <w:rsid w:val="00136ABA"/>
    <w:rsid w:val="00136E14"/>
    <w:rsid w:val="0013765C"/>
    <w:rsid w:val="00137B2F"/>
    <w:rsid w:val="00137B98"/>
    <w:rsid w:val="00140BE8"/>
    <w:rsid w:val="00140E52"/>
    <w:rsid w:val="00140FC2"/>
    <w:rsid w:val="00141056"/>
    <w:rsid w:val="00141965"/>
    <w:rsid w:val="001419BF"/>
    <w:rsid w:val="00141BA0"/>
    <w:rsid w:val="00141D05"/>
    <w:rsid w:val="00141E71"/>
    <w:rsid w:val="001420B0"/>
    <w:rsid w:val="00142C8C"/>
    <w:rsid w:val="00143787"/>
    <w:rsid w:val="00143ECB"/>
    <w:rsid w:val="0014425C"/>
    <w:rsid w:val="00144CB4"/>
    <w:rsid w:val="00145540"/>
    <w:rsid w:val="001457B4"/>
    <w:rsid w:val="001458C5"/>
    <w:rsid w:val="00145C58"/>
    <w:rsid w:val="0014639B"/>
    <w:rsid w:val="00146455"/>
    <w:rsid w:val="001465DD"/>
    <w:rsid w:val="00147147"/>
    <w:rsid w:val="001477AD"/>
    <w:rsid w:val="00147DA4"/>
    <w:rsid w:val="0015084C"/>
    <w:rsid w:val="00151BC0"/>
    <w:rsid w:val="00151C5D"/>
    <w:rsid w:val="00151E2C"/>
    <w:rsid w:val="001523F4"/>
    <w:rsid w:val="00152938"/>
    <w:rsid w:val="00152F10"/>
    <w:rsid w:val="00153E92"/>
    <w:rsid w:val="00154B68"/>
    <w:rsid w:val="00154BF1"/>
    <w:rsid w:val="00154C3F"/>
    <w:rsid w:val="00156143"/>
    <w:rsid w:val="00156488"/>
    <w:rsid w:val="00156526"/>
    <w:rsid w:val="0015660C"/>
    <w:rsid w:val="00156948"/>
    <w:rsid w:val="001571AF"/>
    <w:rsid w:val="001577E1"/>
    <w:rsid w:val="00157862"/>
    <w:rsid w:val="001604EC"/>
    <w:rsid w:val="00160846"/>
    <w:rsid w:val="00160CFD"/>
    <w:rsid w:val="00161CFA"/>
    <w:rsid w:val="0016278A"/>
    <w:rsid w:val="00163F77"/>
    <w:rsid w:val="00164339"/>
    <w:rsid w:val="001646C4"/>
    <w:rsid w:val="00164728"/>
    <w:rsid w:val="00164F15"/>
    <w:rsid w:val="00165058"/>
    <w:rsid w:val="00165142"/>
    <w:rsid w:val="001651AE"/>
    <w:rsid w:val="001656C2"/>
    <w:rsid w:val="00165E1B"/>
    <w:rsid w:val="0016687E"/>
    <w:rsid w:val="001677D1"/>
    <w:rsid w:val="00167B11"/>
    <w:rsid w:val="00167B63"/>
    <w:rsid w:val="00170000"/>
    <w:rsid w:val="00171741"/>
    <w:rsid w:val="0017205B"/>
    <w:rsid w:val="00172138"/>
    <w:rsid w:val="00172454"/>
    <w:rsid w:val="001728CA"/>
    <w:rsid w:val="001729F6"/>
    <w:rsid w:val="00172BED"/>
    <w:rsid w:val="00173897"/>
    <w:rsid w:val="00174760"/>
    <w:rsid w:val="001758C3"/>
    <w:rsid w:val="00175E09"/>
    <w:rsid w:val="00176E46"/>
    <w:rsid w:val="00180103"/>
    <w:rsid w:val="001803BD"/>
    <w:rsid w:val="00180484"/>
    <w:rsid w:val="0018081E"/>
    <w:rsid w:val="00180B59"/>
    <w:rsid w:val="00180C24"/>
    <w:rsid w:val="00180CF7"/>
    <w:rsid w:val="00181066"/>
    <w:rsid w:val="00181112"/>
    <w:rsid w:val="00181349"/>
    <w:rsid w:val="00181EDB"/>
    <w:rsid w:val="00183599"/>
    <w:rsid w:val="0018377E"/>
    <w:rsid w:val="0018392E"/>
    <w:rsid w:val="00183B9B"/>
    <w:rsid w:val="00183F8E"/>
    <w:rsid w:val="0018454F"/>
    <w:rsid w:val="00184967"/>
    <w:rsid w:val="00184CE8"/>
    <w:rsid w:val="00185431"/>
    <w:rsid w:val="001859A8"/>
    <w:rsid w:val="001860F1"/>
    <w:rsid w:val="0018638E"/>
    <w:rsid w:val="00186673"/>
    <w:rsid w:val="00186B21"/>
    <w:rsid w:val="00186F61"/>
    <w:rsid w:val="001909D2"/>
    <w:rsid w:val="00190A41"/>
    <w:rsid w:val="001910C4"/>
    <w:rsid w:val="00191257"/>
    <w:rsid w:val="00191561"/>
    <w:rsid w:val="0019199F"/>
    <w:rsid w:val="00191FEF"/>
    <w:rsid w:val="001924A8"/>
    <w:rsid w:val="00192EE3"/>
    <w:rsid w:val="00193257"/>
    <w:rsid w:val="00194106"/>
    <w:rsid w:val="0019438B"/>
    <w:rsid w:val="0019470E"/>
    <w:rsid w:val="00195832"/>
    <w:rsid w:val="00195833"/>
    <w:rsid w:val="00195C46"/>
    <w:rsid w:val="00196D4A"/>
    <w:rsid w:val="001978EF"/>
    <w:rsid w:val="00197DB4"/>
    <w:rsid w:val="001A0156"/>
    <w:rsid w:val="001A0447"/>
    <w:rsid w:val="001A0CAA"/>
    <w:rsid w:val="001A24EB"/>
    <w:rsid w:val="001A2681"/>
    <w:rsid w:val="001A2AAE"/>
    <w:rsid w:val="001A3916"/>
    <w:rsid w:val="001A4D7D"/>
    <w:rsid w:val="001A5723"/>
    <w:rsid w:val="001A62F2"/>
    <w:rsid w:val="001B063A"/>
    <w:rsid w:val="001B0943"/>
    <w:rsid w:val="001B2F55"/>
    <w:rsid w:val="001B38DE"/>
    <w:rsid w:val="001B39DE"/>
    <w:rsid w:val="001B421C"/>
    <w:rsid w:val="001B4275"/>
    <w:rsid w:val="001B45AA"/>
    <w:rsid w:val="001B4856"/>
    <w:rsid w:val="001B4D8B"/>
    <w:rsid w:val="001B4E2A"/>
    <w:rsid w:val="001B56C7"/>
    <w:rsid w:val="001B5784"/>
    <w:rsid w:val="001B5D87"/>
    <w:rsid w:val="001B60FC"/>
    <w:rsid w:val="001B663C"/>
    <w:rsid w:val="001B6C5C"/>
    <w:rsid w:val="001B792D"/>
    <w:rsid w:val="001C00D3"/>
    <w:rsid w:val="001C02FE"/>
    <w:rsid w:val="001C15D4"/>
    <w:rsid w:val="001C1608"/>
    <w:rsid w:val="001C1644"/>
    <w:rsid w:val="001C17B3"/>
    <w:rsid w:val="001C1B6A"/>
    <w:rsid w:val="001C1BC1"/>
    <w:rsid w:val="001C1DEB"/>
    <w:rsid w:val="001C1DF1"/>
    <w:rsid w:val="001C31B0"/>
    <w:rsid w:val="001C378C"/>
    <w:rsid w:val="001C37FC"/>
    <w:rsid w:val="001C39B7"/>
    <w:rsid w:val="001C3D29"/>
    <w:rsid w:val="001C5C6E"/>
    <w:rsid w:val="001C5F2E"/>
    <w:rsid w:val="001C62B6"/>
    <w:rsid w:val="001C6973"/>
    <w:rsid w:val="001C7327"/>
    <w:rsid w:val="001C7D47"/>
    <w:rsid w:val="001C7FE0"/>
    <w:rsid w:val="001D0174"/>
    <w:rsid w:val="001D094F"/>
    <w:rsid w:val="001D15BE"/>
    <w:rsid w:val="001D17E3"/>
    <w:rsid w:val="001D22EB"/>
    <w:rsid w:val="001D28EC"/>
    <w:rsid w:val="001D2E04"/>
    <w:rsid w:val="001D3BE7"/>
    <w:rsid w:val="001D3E78"/>
    <w:rsid w:val="001D3F00"/>
    <w:rsid w:val="001D409F"/>
    <w:rsid w:val="001D4728"/>
    <w:rsid w:val="001D4CCC"/>
    <w:rsid w:val="001D51F6"/>
    <w:rsid w:val="001D5285"/>
    <w:rsid w:val="001D5C17"/>
    <w:rsid w:val="001D6152"/>
    <w:rsid w:val="001D7FC2"/>
    <w:rsid w:val="001E0AAA"/>
    <w:rsid w:val="001E0B81"/>
    <w:rsid w:val="001E0E0E"/>
    <w:rsid w:val="001E0E44"/>
    <w:rsid w:val="001E0EEF"/>
    <w:rsid w:val="001E1280"/>
    <w:rsid w:val="001E1315"/>
    <w:rsid w:val="001E1A95"/>
    <w:rsid w:val="001E251B"/>
    <w:rsid w:val="001E272D"/>
    <w:rsid w:val="001E39EB"/>
    <w:rsid w:val="001E3A17"/>
    <w:rsid w:val="001E4766"/>
    <w:rsid w:val="001E49BE"/>
    <w:rsid w:val="001E4B91"/>
    <w:rsid w:val="001E51D9"/>
    <w:rsid w:val="001E5987"/>
    <w:rsid w:val="001E5D44"/>
    <w:rsid w:val="001E5DD8"/>
    <w:rsid w:val="001E656C"/>
    <w:rsid w:val="001E6838"/>
    <w:rsid w:val="001E6AC7"/>
    <w:rsid w:val="001E7156"/>
    <w:rsid w:val="001E71B5"/>
    <w:rsid w:val="001E72AD"/>
    <w:rsid w:val="001E74DA"/>
    <w:rsid w:val="001F03B4"/>
    <w:rsid w:val="001F087E"/>
    <w:rsid w:val="001F0926"/>
    <w:rsid w:val="001F096F"/>
    <w:rsid w:val="001F147D"/>
    <w:rsid w:val="001F1527"/>
    <w:rsid w:val="001F15F0"/>
    <w:rsid w:val="001F290B"/>
    <w:rsid w:val="001F30F6"/>
    <w:rsid w:val="001F3639"/>
    <w:rsid w:val="001F4040"/>
    <w:rsid w:val="001F5CB2"/>
    <w:rsid w:val="001F6B53"/>
    <w:rsid w:val="001F7CFC"/>
    <w:rsid w:val="0020063B"/>
    <w:rsid w:val="00200645"/>
    <w:rsid w:val="002006B0"/>
    <w:rsid w:val="00200865"/>
    <w:rsid w:val="00200EE6"/>
    <w:rsid w:val="002011F3"/>
    <w:rsid w:val="002015C0"/>
    <w:rsid w:val="002023B5"/>
    <w:rsid w:val="00202590"/>
    <w:rsid w:val="00202C78"/>
    <w:rsid w:val="00203634"/>
    <w:rsid w:val="002038CC"/>
    <w:rsid w:val="002038EB"/>
    <w:rsid w:val="00204072"/>
    <w:rsid w:val="002044C9"/>
    <w:rsid w:val="00204744"/>
    <w:rsid w:val="00205C63"/>
    <w:rsid w:val="00206090"/>
    <w:rsid w:val="00206D30"/>
    <w:rsid w:val="00207054"/>
    <w:rsid w:val="0020722D"/>
    <w:rsid w:val="002072D8"/>
    <w:rsid w:val="00207AF4"/>
    <w:rsid w:val="00207DB1"/>
    <w:rsid w:val="00210C43"/>
    <w:rsid w:val="002114A9"/>
    <w:rsid w:val="002118D8"/>
    <w:rsid w:val="0021221F"/>
    <w:rsid w:val="00212772"/>
    <w:rsid w:val="00212E86"/>
    <w:rsid w:val="002132DC"/>
    <w:rsid w:val="00213475"/>
    <w:rsid w:val="002147F3"/>
    <w:rsid w:val="00215335"/>
    <w:rsid w:val="00215675"/>
    <w:rsid w:val="00215710"/>
    <w:rsid w:val="00215819"/>
    <w:rsid w:val="00215D3F"/>
    <w:rsid w:val="002162D3"/>
    <w:rsid w:val="00216653"/>
    <w:rsid w:val="00216E59"/>
    <w:rsid w:val="0021717D"/>
    <w:rsid w:val="00217662"/>
    <w:rsid w:val="0021775A"/>
    <w:rsid w:val="00217B9E"/>
    <w:rsid w:val="00217F2E"/>
    <w:rsid w:val="0022084B"/>
    <w:rsid w:val="002208B3"/>
    <w:rsid w:val="0022101F"/>
    <w:rsid w:val="00221683"/>
    <w:rsid w:val="00221A5F"/>
    <w:rsid w:val="00221F9C"/>
    <w:rsid w:val="002221ED"/>
    <w:rsid w:val="00222849"/>
    <w:rsid w:val="00222F73"/>
    <w:rsid w:val="00223627"/>
    <w:rsid w:val="00224025"/>
    <w:rsid w:val="002245AA"/>
    <w:rsid w:val="00224BE8"/>
    <w:rsid w:val="002273BD"/>
    <w:rsid w:val="00227D7E"/>
    <w:rsid w:val="00227E0A"/>
    <w:rsid w:val="00230628"/>
    <w:rsid w:val="00230805"/>
    <w:rsid w:val="00230A7B"/>
    <w:rsid w:val="00230BC4"/>
    <w:rsid w:val="00231270"/>
    <w:rsid w:val="00231497"/>
    <w:rsid w:val="002316E6"/>
    <w:rsid w:val="002318AF"/>
    <w:rsid w:val="002328A0"/>
    <w:rsid w:val="0023348F"/>
    <w:rsid w:val="002337D5"/>
    <w:rsid w:val="00233CE9"/>
    <w:rsid w:val="002341C3"/>
    <w:rsid w:val="00234E42"/>
    <w:rsid w:val="002358C7"/>
    <w:rsid w:val="00236710"/>
    <w:rsid w:val="00236FAD"/>
    <w:rsid w:val="002372C7"/>
    <w:rsid w:val="002375B8"/>
    <w:rsid w:val="002402DE"/>
    <w:rsid w:val="002409DE"/>
    <w:rsid w:val="00240D9A"/>
    <w:rsid w:val="00241A13"/>
    <w:rsid w:val="00241A3D"/>
    <w:rsid w:val="00241FB6"/>
    <w:rsid w:val="002423F1"/>
    <w:rsid w:val="0024263C"/>
    <w:rsid w:val="00243826"/>
    <w:rsid w:val="00244347"/>
    <w:rsid w:val="00244834"/>
    <w:rsid w:val="00244C86"/>
    <w:rsid w:val="00244D2E"/>
    <w:rsid w:val="00245113"/>
    <w:rsid w:val="00245D21"/>
    <w:rsid w:val="00246390"/>
    <w:rsid w:val="002467A6"/>
    <w:rsid w:val="00246E28"/>
    <w:rsid w:val="002473EA"/>
    <w:rsid w:val="00247ECA"/>
    <w:rsid w:val="00250140"/>
    <w:rsid w:val="0025027B"/>
    <w:rsid w:val="002506DC"/>
    <w:rsid w:val="002512A7"/>
    <w:rsid w:val="00252663"/>
    <w:rsid w:val="00252E3B"/>
    <w:rsid w:val="00253036"/>
    <w:rsid w:val="00253A7B"/>
    <w:rsid w:val="00253D39"/>
    <w:rsid w:val="00254920"/>
    <w:rsid w:val="00254A2D"/>
    <w:rsid w:val="00254A35"/>
    <w:rsid w:val="00255175"/>
    <w:rsid w:val="002551BD"/>
    <w:rsid w:val="002551C1"/>
    <w:rsid w:val="002559EB"/>
    <w:rsid w:val="002562C3"/>
    <w:rsid w:val="0025781F"/>
    <w:rsid w:val="002579F4"/>
    <w:rsid w:val="00260270"/>
    <w:rsid w:val="00260634"/>
    <w:rsid w:val="00261549"/>
    <w:rsid w:val="0026179C"/>
    <w:rsid w:val="002619AC"/>
    <w:rsid w:val="002623CC"/>
    <w:rsid w:val="002625D8"/>
    <w:rsid w:val="00262638"/>
    <w:rsid w:val="002628B1"/>
    <w:rsid w:val="00263015"/>
    <w:rsid w:val="00263E61"/>
    <w:rsid w:val="00264235"/>
    <w:rsid w:val="00264572"/>
    <w:rsid w:val="00264801"/>
    <w:rsid w:val="00264817"/>
    <w:rsid w:val="00264A7C"/>
    <w:rsid w:val="00264EE3"/>
    <w:rsid w:val="00265002"/>
    <w:rsid w:val="00265545"/>
    <w:rsid w:val="0026555D"/>
    <w:rsid w:val="00265D71"/>
    <w:rsid w:val="0026606D"/>
    <w:rsid w:val="002664F5"/>
    <w:rsid w:val="00266FA0"/>
    <w:rsid w:val="00267B41"/>
    <w:rsid w:val="00267F3F"/>
    <w:rsid w:val="0027014B"/>
    <w:rsid w:val="00271265"/>
    <w:rsid w:val="00271840"/>
    <w:rsid w:val="002718F1"/>
    <w:rsid w:val="00271B8F"/>
    <w:rsid w:val="00273021"/>
    <w:rsid w:val="0027375B"/>
    <w:rsid w:val="00273917"/>
    <w:rsid w:val="002739A5"/>
    <w:rsid w:val="00273F00"/>
    <w:rsid w:val="00273FFF"/>
    <w:rsid w:val="002740E4"/>
    <w:rsid w:val="00274185"/>
    <w:rsid w:val="00274A03"/>
    <w:rsid w:val="00274BDC"/>
    <w:rsid w:val="002754C3"/>
    <w:rsid w:val="00275763"/>
    <w:rsid w:val="002758B5"/>
    <w:rsid w:val="0027592C"/>
    <w:rsid w:val="00275FA5"/>
    <w:rsid w:val="00276457"/>
    <w:rsid w:val="002772DC"/>
    <w:rsid w:val="00277413"/>
    <w:rsid w:val="00277C42"/>
    <w:rsid w:val="00280249"/>
    <w:rsid w:val="002807EB"/>
    <w:rsid w:val="00280E67"/>
    <w:rsid w:val="00281495"/>
    <w:rsid w:val="00281D10"/>
    <w:rsid w:val="002833E6"/>
    <w:rsid w:val="00283937"/>
    <w:rsid w:val="00283B66"/>
    <w:rsid w:val="00284643"/>
    <w:rsid w:val="00284C5B"/>
    <w:rsid w:val="00284C6E"/>
    <w:rsid w:val="00285EB3"/>
    <w:rsid w:val="00286212"/>
    <w:rsid w:val="0028623E"/>
    <w:rsid w:val="002862F1"/>
    <w:rsid w:val="002863BD"/>
    <w:rsid w:val="00286EC5"/>
    <w:rsid w:val="00287314"/>
    <w:rsid w:val="00287AEE"/>
    <w:rsid w:val="00290096"/>
    <w:rsid w:val="002905E3"/>
    <w:rsid w:val="00290639"/>
    <w:rsid w:val="00290D8E"/>
    <w:rsid w:val="00290DCC"/>
    <w:rsid w:val="00291517"/>
    <w:rsid w:val="0029169D"/>
    <w:rsid w:val="002916AB"/>
    <w:rsid w:val="00291A65"/>
    <w:rsid w:val="00291DF6"/>
    <w:rsid w:val="002920EB"/>
    <w:rsid w:val="0029254A"/>
    <w:rsid w:val="00292D0A"/>
    <w:rsid w:val="00293E4F"/>
    <w:rsid w:val="00293F63"/>
    <w:rsid w:val="002940DF"/>
    <w:rsid w:val="00294D43"/>
    <w:rsid w:val="002952A2"/>
    <w:rsid w:val="0029595E"/>
    <w:rsid w:val="00295A41"/>
    <w:rsid w:val="00295A84"/>
    <w:rsid w:val="00295B0D"/>
    <w:rsid w:val="00295DAE"/>
    <w:rsid w:val="00295DEB"/>
    <w:rsid w:val="0029601D"/>
    <w:rsid w:val="00296499"/>
    <w:rsid w:val="00296644"/>
    <w:rsid w:val="00296C11"/>
    <w:rsid w:val="00296E44"/>
    <w:rsid w:val="00297E64"/>
    <w:rsid w:val="002A012D"/>
    <w:rsid w:val="002A06DF"/>
    <w:rsid w:val="002A07F6"/>
    <w:rsid w:val="002A0833"/>
    <w:rsid w:val="002A122E"/>
    <w:rsid w:val="002A15B7"/>
    <w:rsid w:val="002A193D"/>
    <w:rsid w:val="002A27C7"/>
    <w:rsid w:val="002A2B7E"/>
    <w:rsid w:val="002A3254"/>
    <w:rsid w:val="002A329D"/>
    <w:rsid w:val="002A5C4C"/>
    <w:rsid w:val="002A638F"/>
    <w:rsid w:val="002A696C"/>
    <w:rsid w:val="002A6DD2"/>
    <w:rsid w:val="002A7A8B"/>
    <w:rsid w:val="002B07F9"/>
    <w:rsid w:val="002B10CB"/>
    <w:rsid w:val="002B12C1"/>
    <w:rsid w:val="002B25E0"/>
    <w:rsid w:val="002B2745"/>
    <w:rsid w:val="002B2962"/>
    <w:rsid w:val="002B31B2"/>
    <w:rsid w:val="002B4DA8"/>
    <w:rsid w:val="002B54B2"/>
    <w:rsid w:val="002B63E8"/>
    <w:rsid w:val="002B70B8"/>
    <w:rsid w:val="002B73B5"/>
    <w:rsid w:val="002C00E3"/>
    <w:rsid w:val="002C0BAE"/>
    <w:rsid w:val="002C0D8B"/>
    <w:rsid w:val="002C10FD"/>
    <w:rsid w:val="002C183A"/>
    <w:rsid w:val="002C1E87"/>
    <w:rsid w:val="002C25C6"/>
    <w:rsid w:val="002C3D0B"/>
    <w:rsid w:val="002C4527"/>
    <w:rsid w:val="002C5277"/>
    <w:rsid w:val="002C540A"/>
    <w:rsid w:val="002C57B7"/>
    <w:rsid w:val="002C641F"/>
    <w:rsid w:val="002C67EC"/>
    <w:rsid w:val="002C6A50"/>
    <w:rsid w:val="002C6E7F"/>
    <w:rsid w:val="002C7BE8"/>
    <w:rsid w:val="002D07BB"/>
    <w:rsid w:val="002D093C"/>
    <w:rsid w:val="002D11F6"/>
    <w:rsid w:val="002D22C9"/>
    <w:rsid w:val="002D3B1C"/>
    <w:rsid w:val="002D3F3B"/>
    <w:rsid w:val="002D43B8"/>
    <w:rsid w:val="002D50D5"/>
    <w:rsid w:val="002D6108"/>
    <w:rsid w:val="002D6B89"/>
    <w:rsid w:val="002E0021"/>
    <w:rsid w:val="002E0579"/>
    <w:rsid w:val="002E058B"/>
    <w:rsid w:val="002E0C0B"/>
    <w:rsid w:val="002E1095"/>
    <w:rsid w:val="002E1351"/>
    <w:rsid w:val="002E1534"/>
    <w:rsid w:val="002E19FD"/>
    <w:rsid w:val="002E1C4C"/>
    <w:rsid w:val="002E2206"/>
    <w:rsid w:val="002E2838"/>
    <w:rsid w:val="002E2EE7"/>
    <w:rsid w:val="002E3005"/>
    <w:rsid w:val="002E3B47"/>
    <w:rsid w:val="002E3E46"/>
    <w:rsid w:val="002E4CC2"/>
    <w:rsid w:val="002E4F56"/>
    <w:rsid w:val="002E5717"/>
    <w:rsid w:val="002E5F87"/>
    <w:rsid w:val="002E609F"/>
    <w:rsid w:val="002E65EE"/>
    <w:rsid w:val="002E7CF4"/>
    <w:rsid w:val="002F0509"/>
    <w:rsid w:val="002F237F"/>
    <w:rsid w:val="002F23ED"/>
    <w:rsid w:val="002F294F"/>
    <w:rsid w:val="002F2ADF"/>
    <w:rsid w:val="002F2EAF"/>
    <w:rsid w:val="002F399E"/>
    <w:rsid w:val="002F3A28"/>
    <w:rsid w:val="002F3F37"/>
    <w:rsid w:val="002F410B"/>
    <w:rsid w:val="002F4119"/>
    <w:rsid w:val="002F49EF"/>
    <w:rsid w:val="002F4D2C"/>
    <w:rsid w:val="002F4FC7"/>
    <w:rsid w:val="002F5D41"/>
    <w:rsid w:val="002F5D62"/>
    <w:rsid w:val="002F60F2"/>
    <w:rsid w:val="002F62E4"/>
    <w:rsid w:val="002F6552"/>
    <w:rsid w:val="002F68C4"/>
    <w:rsid w:val="002F6969"/>
    <w:rsid w:val="002F6BCF"/>
    <w:rsid w:val="002F7303"/>
    <w:rsid w:val="002F7407"/>
    <w:rsid w:val="002F79E9"/>
    <w:rsid w:val="002F7B29"/>
    <w:rsid w:val="003003C4"/>
    <w:rsid w:val="0030044F"/>
    <w:rsid w:val="003008FC"/>
    <w:rsid w:val="00300C2E"/>
    <w:rsid w:val="00301638"/>
    <w:rsid w:val="00301E74"/>
    <w:rsid w:val="003025F3"/>
    <w:rsid w:val="00303355"/>
    <w:rsid w:val="003038D2"/>
    <w:rsid w:val="00303DDC"/>
    <w:rsid w:val="00304A9A"/>
    <w:rsid w:val="00304AE2"/>
    <w:rsid w:val="00304B49"/>
    <w:rsid w:val="00304D06"/>
    <w:rsid w:val="00305552"/>
    <w:rsid w:val="003055A5"/>
    <w:rsid w:val="00305D56"/>
    <w:rsid w:val="00305E07"/>
    <w:rsid w:val="003060F2"/>
    <w:rsid w:val="003061F2"/>
    <w:rsid w:val="0030671A"/>
    <w:rsid w:val="00306C1D"/>
    <w:rsid w:val="00306D60"/>
    <w:rsid w:val="00307462"/>
    <w:rsid w:val="00307EDA"/>
    <w:rsid w:val="00310277"/>
    <w:rsid w:val="003105D8"/>
    <w:rsid w:val="00310705"/>
    <w:rsid w:val="003114C9"/>
    <w:rsid w:val="003114CD"/>
    <w:rsid w:val="003114F5"/>
    <w:rsid w:val="00311740"/>
    <w:rsid w:val="00311C04"/>
    <w:rsid w:val="00312331"/>
    <w:rsid w:val="003124E0"/>
    <w:rsid w:val="00313F65"/>
    <w:rsid w:val="0031449F"/>
    <w:rsid w:val="00314DB0"/>
    <w:rsid w:val="003154A8"/>
    <w:rsid w:val="003157C4"/>
    <w:rsid w:val="00315873"/>
    <w:rsid w:val="0031605C"/>
    <w:rsid w:val="0031605D"/>
    <w:rsid w:val="003175DC"/>
    <w:rsid w:val="00320544"/>
    <w:rsid w:val="00320614"/>
    <w:rsid w:val="00320934"/>
    <w:rsid w:val="00320A68"/>
    <w:rsid w:val="00320DB3"/>
    <w:rsid w:val="00321815"/>
    <w:rsid w:val="00321D5F"/>
    <w:rsid w:val="00321EC2"/>
    <w:rsid w:val="00322616"/>
    <w:rsid w:val="00323045"/>
    <w:rsid w:val="003234C7"/>
    <w:rsid w:val="00323BBE"/>
    <w:rsid w:val="0032410D"/>
    <w:rsid w:val="00324731"/>
    <w:rsid w:val="003250C3"/>
    <w:rsid w:val="0032527E"/>
    <w:rsid w:val="003259C9"/>
    <w:rsid w:val="00325D08"/>
    <w:rsid w:val="00325EC2"/>
    <w:rsid w:val="00325F5B"/>
    <w:rsid w:val="0032602F"/>
    <w:rsid w:val="0032675E"/>
    <w:rsid w:val="00326CD6"/>
    <w:rsid w:val="00327733"/>
    <w:rsid w:val="003277FC"/>
    <w:rsid w:val="003279D8"/>
    <w:rsid w:val="00330201"/>
    <w:rsid w:val="00330321"/>
    <w:rsid w:val="00330B61"/>
    <w:rsid w:val="00330D10"/>
    <w:rsid w:val="00330E21"/>
    <w:rsid w:val="00331A3B"/>
    <w:rsid w:val="00331DFA"/>
    <w:rsid w:val="00332613"/>
    <w:rsid w:val="00332A10"/>
    <w:rsid w:val="00332A4C"/>
    <w:rsid w:val="003331FF"/>
    <w:rsid w:val="003338BA"/>
    <w:rsid w:val="00333C5B"/>
    <w:rsid w:val="00334337"/>
    <w:rsid w:val="003366D2"/>
    <w:rsid w:val="00336D8B"/>
    <w:rsid w:val="00336DFE"/>
    <w:rsid w:val="003375F7"/>
    <w:rsid w:val="0034047B"/>
    <w:rsid w:val="003405E6"/>
    <w:rsid w:val="003407DF"/>
    <w:rsid w:val="00340D9C"/>
    <w:rsid w:val="003420A0"/>
    <w:rsid w:val="00342488"/>
    <w:rsid w:val="0034267C"/>
    <w:rsid w:val="00342C47"/>
    <w:rsid w:val="00342E99"/>
    <w:rsid w:val="003439FC"/>
    <w:rsid w:val="00344045"/>
    <w:rsid w:val="00344A10"/>
    <w:rsid w:val="00344DB4"/>
    <w:rsid w:val="003458FA"/>
    <w:rsid w:val="00346593"/>
    <w:rsid w:val="003465B3"/>
    <w:rsid w:val="00346B26"/>
    <w:rsid w:val="003473CA"/>
    <w:rsid w:val="00347582"/>
    <w:rsid w:val="00347760"/>
    <w:rsid w:val="00347ACD"/>
    <w:rsid w:val="00347B60"/>
    <w:rsid w:val="00347CAB"/>
    <w:rsid w:val="00350074"/>
    <w:rsid w:val="00350434"/>
    <w:rsid w:val="003508CD"/>
    <w:rsid w:val="00350CB4"/>
    <w:rsid w:val="00351059"/>
    <w:rsid w:val="00353221"/>
    <w:rsid w:val="0035335F"/>
    <w:rsid w:val="00353884"/>
    <w:rsid w:val="00353C4B"/>
    <w:rsid w:val="003545C8"/>
    <w:rsid w:val="003556F4"/>
    <w:rsid w:val="00355C47"/>
    <w:rsid w:val="00355D03"/>
    <w:rsid w:val="00356267"/>
    <w:rsid w:val="0035651D"/>
    <w:rsid w:val="0035660F"/>
    <w:rsid w:val="00356BC4"/>
    <w:rsid w:val="003573BA"/>
    <w:rsid w:val="00357D38"/>
    <w:rsid w:val="003604E4"/>
    <w:rsid w:val="003606E2"/>
    <w:rsid w:val="00360841"/>
    <w:rsid w:val="00360BBE"/>
    <w:rsid w:val="00360EC8"/>
    <w:rsid w:val="00361721"/>
    <w:rsid w:val="003619A7"/>
    <w:rsid w:val="00361B1E"/>
    <w:rsid w:val="00362BB2"/>
    <w:rsid w:val="00362ED3"/>
    <w:rsid w:val="003634BD"/>
    <w:rsid w:val="003649FF"/>
    <w:rsid w:val="00365958"/>
    <w:rsid w:val="00366178"/>
    <w:rsid w:val="00367139"/>
    <w:rsid w:val="00367341"/>
    <w:rsid w:val="00367AFD"/>
    <w:rsid w:val="003700E5"/>
    <w:rsid w:val="003700F7"/>
    <w:rsid w:val="0037025A"/>
    <w:rsid w:val="00370623"/>
    <w:rsid w:val="00370715"/>
    <w:rsid w:val="00370D88"/>
    <w:rsid w:val="00370EF7"/>
    <w:rsid w:val="0037119A"/>
    <w:rsid w:val="00371810"/>
    <w:rsid w:val="00371C2B"/>
    <w:rsid w:val="00372538"/>
    <w:rsid w:val="00372E76"/>
    <w:rsid w:val="003735B3"/>
    <w:rsid w:val="0037366D"/>
    <w:rsid w:val="0037382F"/>
    <w:rsid w:val="0037409D"/>
    <w:rsid w:val="00374457"/>
    <w:rsid w:val="003746CE"/>
    <w:rsid w:val="00374993"/>
    <w:rsid w:val="00375A52"/>
    <w:rsid w:val="00375B59"/>
    <w:rsid w:val="003761DF"/>
    <w:rsid w:val="00377096"/>
    <w:rsid w:val="00377B5E"/>
    <w:rsid w:val="003801F7"/>
    <w:rsid w:val="003805D2"/>
    <w:rsid w:val="00381476"/>
    <w:rsid w:val="00381D9B"/>
    <w:rsid w:val="00381F38"/>
    <w:rsid w:val="003820D1"/>
    <w:rsid w:val="00382A96"/>
    <w:rsid w:val="00383884"/>
    <w:rsid w:val="00384381"/>
    <w:rsid w:val="00384A65"/>
    <w:rsid w:val="00384D29"/>
    <w:rsid w:val="003853B6"/>
    <w:rsid w:val="003855FE"/>
    <w:rsid w:val="00385CF6"/>
    <w:rsid w:val="00385EC6"/>
    <w:rsid w:val="00386780"/>
    <w:rsid w:val="00386F85"/>
    <w:rsid w:val="0038736B"/>
    <w:rsid w:val="0038779A"/>
    <w:rsid w:val="003878DD"/>
    <w:rsid w:val="003878EB"/>
    <w:rsid w:val="0038790D"/>
    <w:rsid w:val="00390036"/>
    <w:rsid w:val="003903C9"/>
    <w:rsid w:val="00390F20"/>
    <w:rsid w:val="0039263B"/>
    <w:rsid w:val="00392F74"/>
    <w:rsid w:val="00393137"/>
    <w:rsid w:val="0039353C"/>
    <w:rsid w:val="003938C7"/>
    <w:rsid w:val="00393FF0"/>
    <w:rsid w:val="003940BB"/>
    <w:rsid w:val="00394A6A"/>
    <w:rsid w:val="003953AE"/>
    <w:rsid w:val="0039548C"/>
    <w:rsid w:val="00395BAB"/>
    <w:rsid w:val="00396606"/>
    <w:rsid w:val="003969A4"/>
    <w:rsid w:val="00396C9F"/>
    <w:rsid w:val="003974A6"/>
    <w:rsid w:val="003A0440"/>
    <w:rsid w:val="003A0731"/>
    <w:rsid w:val="003A10AF"/>
    <w:rsid w:val="003A15E5"/>
    <w:rsid w:val="003A1E0B"/>
    <w:rsid w:val="003A20BE"/>
    <w:rsid w:val="003A21A6"/>
    <w:rsid w:val="003A27A7"/>
    <w:rsid w:val="003A2D85"/>
    <w:rsid w:val="003A2DDF"/>
    <w:rsid w:val="003A301A"/>
    <w:rsid w:val="003A3733"/>
    <w:rsid w:val="003A3C89"/>
    <w:rsid w:val="003A3DB6"/>
    <w:rsid w:val="003A48D5"/>
    <w:rsid w:val="003A5A6A"/>
    <w:rsid w:val="003A5AF9"/>
    <w:rsid w:val="003A659F"/>
    <w:rsid w:val="003A689E"/>
    <w:rsid w:val="003A72F4"/>
    <w:rsid w:val="003A7DF1"/>
    <w:rsid w:val="003A7E07"/>
    <w:rsid w:val="003B013E"/>
    <w:rsid w:val="003B06EC"/>
    <w:rsid w:val="003B0816"/>
    <w:rsid w:val="003B089E"/>
    <w:rsid w:val="003B1CAE"/>
    <w:rsid w:val="003B2011"/>
    <w:rsid w:val="003B2307"/>
    <w:rsid w:val="003B2555"/>
    <w:rsid w:val="003B2657"/>
    <w:rsid w:val="003B4897"/>
    <w:rsid w:val="003B494A"/>
    <w:rsid w:val="003B4B45"/>
    <w:rsid w:val="003B4D3C"/>
    <w:rsid w:val="003B5434"/>
    <w:rsid w:val="003B57BA"/>
    <w:rsid w:val="003B5A82"/>
    <w:rsid w:val="003B5B1F"/>
    <w:rsid w:val="003B5C45"/>
    <w:rsid w:val="003B5FB8"/>
    <w:rsid w:val="003B65AF"/>
    <w:rsid w:val="003B6B41"/>
    <w:rsid w:val="003B6E89"/>
    <w:rsid w:val="003C0502"/>
    <w:rsid w:val="003C08E6"/>
    <w:rsid w:val="003C1859"/>
    <w:rsid w:val="003C1B1E"/>
    <w:rsid w:val="003C1D49"/>
    <w:rsid w:val="003C1E7E"/>
    <w:rsid w:val="003C1ED9"/>
    <w:rsid w:val="003C2031"/>
    <w:rsid w:val="003C28B7"/>
    <w:rsid w:val="003C2CF7"/>
    <w:rsid w:val="003C2EF6"/>
    <w:rsid w:val="003C4647"/>
    <w:rsid w:val="003C4711"/>
    <w:rsid w:val="003C4ABC"/>
    <w:rsid w:val="003C52E3"/>
    <w:rsid w:val="003C559F"/>
    <w:rsid w:val="003C5648"/>
    <w:rsid w:val="003C588C"/>
    <w:rsid w:val="003C5CD2"/>
    <w:rsid w:val="003C64B4"/>
    <w:rsid w:val="003C7D2B"/>
    <w:rsid w:val="003D1512"/>
    <w:rsid w:val="003D1E35"/>
    <w:rsid w:val="003D2463"/>
    <w:rsid w:val="003D32E8"/>
    <w:rsid w:val="003D330F"/>
    <w:rsid w:val="003D3BFC"/>
    <w:rsid w:val="003D4250"/>
    <w:rsid w:val="003D4453"/>
    <w:rsid w:val="003D4784"/>
    <w:rsid w:val="003D4E22"/>
    <w:rsid w:val="003D4E45"/>
    <w:rsid w:val="003D4FC0"/>
    <w:rsid w:val="003D5180"/>
    <w:rsid w:val="003D5208"/>
    <w:rsid w:val="003D5724"/>
    <w:rsid w:val="003D5D1E"/>
    <w:rsid w:val="003D6586"/>
    <w:rsid w:val="003D6E87"/>
    <w:rsid w:val="003D6F70"/>
    <w:rsid w:val="003E0756"/>
    <w:rsid w:val="003E0BF3"/>
    <w:rsid w:val="003E0D76"/>
    <w:rsid w:val="003E23CC"/>
    <w:rsid w:val="003E2BB7"/>
    <w:rsid w:val="003E5F90"/>
    <w:rsid w:val="003E66F2"/>
    <w:rsid w:val="003E6E8C"/>
    <w:rsid w:val="003F0DC3"/>
    <w:rsid w:val="003F0F7F"/>
    <w:rsid w:val="003F170D"/>
    <w:rsid w:val="003F2BD6"/>
    <w:rsid w:val="003F3870"/>
    <w:rsid w:val="003F4236"/>
    <w:rsid w:val="003F4ADC"/>
    <w:rsid w:val="003F4E5D"/>
    <w:rsid w:val="003F58D0"/>
    <w:rsid w:val="003F5E82"/>
    <w:rsid w:val="003F61C1"/>
    <w:rsid w:val="003F6E99"/>
    <w:rsid w:val="003F73BE"/>
    <w:rsid w:val="003F781B"/>
    <w:rsid w:val="003F7E84"/>
    <w:rsid w:val="0040051C"/>
    <w:rsid w:val="004005CF"/>
    <w:rsid w:val="00400ED2"/>
    <w:rsid w:val="00401151"/>
    <w:rsid w:val="00401300"/>
    <w:rsid w:val="00401522"/>
    <w:rsid w:val="00401611"/>
    <w:rsid w:val="00401A50"/>
    <w:rsid w:val="004024D9"/>
    <w:rsid w:val="00402C45"/>
    <w:rsid w:val="00403353"/>
    <w:rsid w:val="00403442"/>
    <w:rsid w:val="004035A3"/>
    <w:rsid w:val="00403A17"/>
    <w:rsid w:val="00404680"/>
    <w:rsid w:val="00404F39"/>
    <w:rsid w:val="00405693"/>
    <w:rsid w:val="004060CC"/>
    <w:rsid w:val="00406A48"/>
    <w:rsid w:val="00406CAF"/>
    <w:rsid w:val="00407215"/>
    <w:rsid w:val="00410509"/>
    <w:rsid w:val="00410814"/>
    <w:rsid w:val="00411973"/>
    <w:rsid w:val="0041197B"/>
    <w:rsid w:val="004119DC"/>
    <w:rsid w:val="00412220"/>
    <w:rsid w:val="004122CB"/>
    <w:rsid w:val="00412DCF"/>
    <w:rsid w:val="00412E79"/>
    <w:rsid w:val="004132B5"/>
    <w:rsid w:val="00413FF9"/>
    <w:rsid w:val="00414160"/>
    <w:rsid w:val="00414411"/>
    <w:rsid w:val="004147C2"/>
    <w:rsid w:val="00414D3F"/>
    <w:rsid w:val="004158EB"/>
    <w:rsid w:val="004160D1"/>
    <w:rsid w:val="004162E0"/>
    <w:rsid w:val="00416516"/>
    <w:rsid w:val="004167E1"/>
    <w:rsid w:val="00416E57"/>
    <w:rsid w:val="004171BD"/>
    <w:rsid w:val="00417520"/>
    <w:rsid w:val="004204C6"/>
    <w:rsid w:val="00420A23"/>
    <w:rsid w:val="004220B5"/>
    <w:rsid w:val="004222AE"/>
    <w:rsid w:val="004222DB"/>
    <w:rsid w:val="00422819"/>
    <w:rsid w:val="0042341E"/>
    <w:rsid w:val="00423D88"/>
    <w:rsid w:val="004251BD"/>
    <w:rsid w:val="00426B54"/>
    <w:rsid w:val="00427ABF"/>
    <w:rsid w:val="0043086D"/>
    <w:rsid w:val="004317A9"/>
    <w:rsid w:val="00432C52"/>
    <w:rsid w:val="00432EC8"/>
    <w:rsid w:val="00433DBB"/>
    <w:rsid w:val="00433DE2"/>
    <w:rsid w:val="00433DF5"/>
    <w:rsid w:val="00433E79"/>
    <w:rsid w:val="004341B1"/>
    <w:rsid w:val="00434498"/>
    <w:rsid w:val="004347A0"/>
    <w:rsid w:val="004351DD"/>
    <w:rsid w:val="004361C5"/>
    <w:rsid w:val="00436401"/>
    <w:rsid w:val="004368C1"/>
    <w:rsid w:val="00436EFF"/>
    <w:rsid w:val="00437D8D"/>
    <w:rsid w:val="00440DA0"/>
    <w:rsid w:val="00441608"/>
    <w:rsid w:val="0044189C"/>
    <w:rsid w:val="004419B3"/>
    <w:rsid w:val="004419BD"/>
    <w:rsid w:val="00441BBB"/>
    <w:rsid w:val="00441C30"/>
    <w:rsid w:val="00441CD5"/>
    <w:rsid w:val="00441EAF"/>
    <w:rsid w:val="004421E5"/>
    <w:rsid w:val="00442259"/>
    <w:rsid w:val="00442FE5"/>
    <w:rsid w:val="00443003"/>
    <w:rsid w:val="00443A00"/>
    <w:rsid w:val="00443A09"/>
    <w:rsid w:val="00443C74"/>
    <w:rsid w:val="00443D00"/>
    <w:rsid w:val="00443D30"/>
    <w:rsid w:val="0044436A"/>
    <w:rsid w:val="004447FE"/>
    <w:rsid w:val="004464FE"/>
    <w:rsid w:val="004465ED"/>
    <w:rsid w:val="00450030"/>
    <w:rsid w:val="00450E8B"/>
    <w:rsid w:val="00450FF1"/>
    <w:rsid w:val="004518C4"/>
    <w:rsid w:val="00451A9E"/>
    <w:rsid w:val="00451EED"/>
    <w:rsid w:val="004529B0"/>
    <w:rsid w:val="00454841"/>
    <w:rsid w:val="00454D7F"/>
    <w:rsid w:val="00455164"/>
    <w:rsid w:val="004552EF"/>
    <w:rsid w:val="00455938"/>
    <w:rsid w:val="00455BBB"/>
    <w:rsid w:val="00455E61"/>
    <w:rsid w:val="00456A1A"/>
    <w:rsid w:val="0045711B"/>
    <w:rsid w:val="0045772C"/>
    <w:rsid w:val="00457881"/>
    <w:rsid w:val="004579C2"/>
    <w:rsid w:val="00457BC6"/>
    <w:rsid w:val="00460676"/>
    <w:rsid w:val="00460CDB"/>
    <w:rsid w:val="004617AA"/>
    <w:rsid w:val="004617C7"/>
    <w:rsid w:val="00461ED4"/>
    <w:rsid w:val="00461FDF"/>
    <w:rsid w:val="004633A1"/>
    <w:rsid w:val="0046344D"/>
    <w:rsid w:val="00463655"/>
    <w:rsid w:val="004638FA"/>
    <w:rsid w:val="0046398D"/>
    <w:rsid w:val="00463ACF"/>
    <w:rsid w:val="00463FD2"/>
    <w:rsid w:val="004644BB"/>
    <w:rsid w:val="004645EE"/>
    <w:rsid w:val="00464E54"/>
    <w:rsid w:val="0046570A"/>
    <w:rsid w:val="00465B00"/>
    <w:rsid w:val="0046674C"/>
    <w:rsid w:val="00466F82"/>
    <w:rsid w:val="004672B6"/>
    <w:rsid w:val="00467444"/>
    <w:rsid w:val="00470AB8"/>
    <w:rsid w:val="00471519"/>
    <w:rsid w:val="004715E8"/>
    <w:rsid w:val="004718DE"/>
    <w:rsid w:val="00471E8E"/>
    <w:rsid w:val="004725E0"/>
    <w:rsid w:val="00472CD4"/>
    <w:rsid w:val="00473C1F"/>
    <w:rsid w:val="00473C8F"/>
    <w:rsid w:val="00474014"/>
    <w:rsid w:val="00474688"/>
    <w:rsid w:val="0047472F"/>
    <w:rsid w:val="004747D6"/>
    <w:rsid w:val="00474ECF"/>
    <w:rsid w:val="004757A6"/>
    <w:rsid w:val="004760C0"/>
    <w:rsid w:val="00476A0F"/>
    <w:rsid w:val="00476BB9"/>
    <w:rsid w:val="00476F22"/>
    <w:rsid w:val="004776A2"/>
    <w:rsid w:val="004778EB"/>
    <w:rsid w:val="00477F35"/>
    <w:rsid w:val="004802A2"/>
    <w:rsid w:val="0048045D"/>
    <w:rsid w:val="00480B86"/>
    <w:rsid w:val="004815F7"/>
    <w:rsid w:val="00482728"/>
    <w:rsid w:val="00482F79"/>
    <w:rsid w:val="00483071"/>
    <w:rsid w:val="00483209"/>
    <w:rsid w:val="0048376D"/>
    <w:rsid w:val="00483BCC"/>
    <w:rsid w:val="00483E05"/>
    <w:rsid w:val="00484756"/>
    <w:rsid w:val="0048490C"/>
    <w:rsid w:val="00484CFC"/>
    <w:rsid w:val="0048656C"/>
    <w:rsid w:val="0048664E"/>
    <w:rsid w:val="004866C8"/>
    <w:rsid w:val="00486E2E"/>
    <w:rsid w:val="00487A17"/>
    <w:rsid w:val="00487C74"/>
    <w:rsid w:val="004900BC"/>
    <w:rsid w:val="004901B7"/>
    <w:rsid w:val="004903F9"/>
    <w:rsid w:val="00490697"/>
    <w:rsid w:val="004908DF"/>
    <w:rsid w:val="00490E83"/>
    <w:rsid w:val="00491039"/>
    <w:rsid w:val="00491971"/>
    <w:rsid w:val="00491A65"/>
    <w:rsid w:val="00491B8C"/>
    <w:rsid w:val="00491DE6"/>
    <w:rsid w:val="00491E43"/>
    <w:rsid w:val="00491EF6"/>
    <w:rsid w:val="00491F89"/>
    <w:rsid w:val="004920E7"/>
    <w:rsid w:val="00492231"/>
    <w:rsid w:val="004922C7"/>
    <w:rsid w:val="0049234F"/>
    <w:rsid w:val="00492711"/>
    <w:rsid w:val="004929B0"/>
    <w:rsid w:val="0049347F"/>
    <w:rsid w:val="00493566"/>
    <w:rsid w:val="004947C1"/>
    <w:rsid w:val="00494A82"/>
    <w:rsid w:val="00495497"/>
    <w:rsid w:val="004966C3"/>
    <w:rsid w:val="0049680D"/>
    <w:rsid w:val="00496BF0"/>
    <w:rsid w:val="00496E8D"/>
    <w:rsid w:val="004A02C9"/>
    <w:rsid w:val="004A0AFC"/>
    <w:rsid w:val="004A0D0C"/>
    <w:rsid w:val="004A0FD3"/>
    <w:rsid w:val="004A1154"/>
    <w:rsid w:val="004A18F0"/>
    <w:rsid w:val="004A3892"/>
    <w:rsid w:val="004A3D51"/>
    <w:rsid w:val="004A4D9F"/>
    <w:rsid w:val="004A4F57"/>
    <w:rsid w:val="004A53B9"/>
    <w:rsid w:val="004A5AF1"/>
    <w:rsid w:val="004A7059"/>
    <w:rsid w:val="004A7200"/>
    <w:rsid w:val="004A7A6A"/>
    <w:rsid w:val="004B1C0F"/>
    <w:rsid w:val="004B1F86"/>
    <w:rsid w:val="004B26CC"/>
    <w:rsid w:val="004B2A23"/>
    <w:rsid w:val="004B2DDB"/>
    <w:rsid w:val="004B36AF"/>
    <w:rsid w:val="004B3934"/>
    <w:rsid w:val="004B3AD4"/>
    <w:rsid w:val="004B47EC"/>
    <w:rsid w:val="004B4D27"/>
    <w:rsid w:val="004B6005"/>
    <w:rsid w:val="004B612D"/>
    <w:rsid w:val="004B6484"/>
    <w:rsid w:val="004B65C0"/>
    <w:rsid w:val="004B6727"/>
    <w:rsid w:val="004B70C3"/>
    <w:rsid w:val="004B7149"/>
    <w:rsid w:val="004B72F5"/>
    <w:rsid w:val="004B7392"/>
    <w:rsid w:val="004B74F4"/>
    <w:rsid w:val="004C0256"/>
    <w:rsid w:val="004C0853"/>
    <w:rsid w:val="004C0BBE"/>
    <w:rsid w:val="004C0E97"/>
    <w:rsid w:val="004C25EE"/>
    <w:rsid w:val="004C2669"/>
    <w:rsid w:val="004C2F3C"/>
    <w:rsid w:val="004C3305"/>
    <w:rsid w:val="004C333B"/>
    <w:rsid w:val="004C3837"/>
    <w:rsid w:val="004C454D"/>
    <w:rsid w:val="004C4556"/>
    <w:rsid w:val="004C4C83"/>
    <w:rsid w:val="004C4DDB"/>
    <w:rsid w:val="004C4F6E"/>
    <w:rsid w:val="004C5051"/>
    <w:rsid w:val="004C57EB"/>
    <w:rsid w:val="004C5B1E"/>
    <w:rsid w:val="004C5DA1"/>
    <w:rsid w:val="004C5E24"/>
    <w:rsid w:val="004C684A"/>
    <w:rsid w:val="004C7045"/>
    <w:rsid w:val="004C7402"/>
    <w:rsid w:val="004C7D83"/>
    <w:rsid w:val="004C7E6A"/>
    <w:rsid w:val="004C7EF5"/>
    <w:rsid w:val="004D01A9"/>
    <w:rsid w:val="004D11CA"/>
    <w:rsid w:val="004D19A9"/>
    <w:rsid w:val="004D1EF5"/>
    <w:rsid w:val="004D27D4"/>
    <w:rsid w:val="004D2A1D"/>
    <w:rsid w:val="004D2CD1"/>
    <w:rsid w:val="004D30ED"/>
    <w:rsid w:val="004D3861"/>
    <w:rsid w:val="004D3D8B"/>
    <w:rsid w:val="004D43EA"/>
    <w:rsid w:val="004D445F"/>
    <w:rsid w:val="004D489C"/>
    <w:rsid w:val="004D48DB"/>
    <w:rsid w:val="004D50AE"/>
    <w:rsid w:val="004D54B4"/>
    <w:rsid w:val="004D54B9"/>
    <w:rsid w:val="004D57F4"/>
    <w:rsid w:val="004D5DD6"/>
    <w:rsid w:val="004D64AF"/>
    <w:rsid w:val="004D6F82"/>
    <w:rsid w:val="004D737C"/>
    <w:rsid w:val="004D7A99"/>
    <w:rsid w:val="004D7ED0"/>
    <w:rsid w:val="004E00E1"/>
    <w:rsid w:val="004E0128"/>
    <w:rsid w:val="004E01A1"/>
    <w:rsid w:val="004E0F12"/>
    <w:rsid w:val="004E143B"/>
    <w:rsid w:val="004E14D7"/>
    <w:rsid w:val="004E1636"/>
    <w:rsid w:val="004E166E"/>
    <w:rsid w:val="004E1AA1"/>
    <w:rsid w:val="004E2007"/>
    <w:rsid w:val="004E203D"/>
    <w:rsid w:val="004E2B49"/>
    <w:rsid w:val="004E3955"/>
    <w:rsid w:val="004E3C86"/>
    <w:rsid w:val="004E4B58"/>
    <w:rsid w:val="004E4B76"/>
    <w:rsid w:val="004E4BF4"/>
    <w:rsid w:val="004E549B"/>
    <w:rsid w:val="004E5702"/>
    <w:rsid w:val="004E5771"/>
    <w:rsid w:val="004E5823"/>
    <w:rsid w:val="004E7C6F"/>
    <w:rsid w:val="004F002B"/>
    <w:rsid w:val="004F0BF5"/>
    <w:rsid w:val="004F0EF2"/>
    <w:rsid w:val="004F108B"/>
    <w:rsid w:val="004F1439"/>
    <w:rsid w:val="004F1DF5"/>
    <w:rsid w:val="004F1E0D"/>
    <w:rsid w:val="004F1F07"/>
    <w:rsid w:val="004F2C03"/>
    <w:rsid w:val="004F2E83"/>
    <w:rsid w:val="004F4181"/>
    <w:rsid w:val="004F43AB"/>
    <w:rsid w:val="004F47BA"/>
    <w:rsid w:val="004F4831"/>
    <w:rsid w:val="004F51D9"/>
    <w:rsid w:val="004F5A51"/>
    <w:rsid w:val="004F5D46"/>
    <w:rsid w:val="004F6574"/>
    <w:rsid w:val="004F6B50"/>
    <w:rsid w:val="004F6F20"/>
    <w:rsid w:val="004F7440"/>
    <w:rsid w:val="004F754B"/>
    <w:rsid w:val="004F7624"/>
    <w:rsid w:val="004F76EE"/>
    <w:rsid w:val="004F7A91"/>
    <w:rsid w:val="004F7DE3"/>
    <w:rsid w:val="0050010C"/>
    <w:rsid w:val="005009D4"/>
    <w:rsid w:val="00500C73"/>
    <w:rsid w:val="00500F57"/>
    <w:rsid w:val="0050124A"/>
    <w:rsid w:val="00501287"/>
    <w:rsid w:val="00501E3E"/>
    <w:rsid w:val="00502747"/>
    <w:rsid w:val="00502ABC"/>
    <w:rsid w:val="00502AF9"/>
    <w:rsid w:val="00503074"/>
    <w:rsid w:val="00503BBC"/>
    <w:rsid w:val="00503DE0"/>
    <w:rsid w:val="00503EBF"/>
    <w:rsid w:val="005041E0"/>
    <w:rsid w:val="00505319"/>
    <w:rsid w:val="00505FD5"/>
    <w:rsid w:val="00506268"/>
    <w:rsid w:val="00506339"/>
    <w:rsid w:val="00506381"/>
    <w:rsid w:val="00506F02"/>
    <w:rsid w:val="00506F96"/>
    <w:rsid w:val="005076FC"/>
    <w:rsid w:val="00507A6E"/>
    <w:rsid w:val="00511205"/>
    <w:rsid w:val="00511591"/>
    <w:rsid w:val="00512B5F"/>
    <w:rsid w:val="00512BF9"/>
    <w:rsid w:val="00512F91"/>
    <w:rsid w:val="00513128"/>
    <w:rsid w:val="0051318B"/>
    <w:rsid w:val="005131BA"/>
    <w:rsid w:val="00513BAE"/>
    <w:rsid w:val="00514232"/>
    <w:rsid w:val="00514413"/>
    <w:rsid w:val="00514A2A"/>
    <w:rsid w:val="00515345"/>
    <w:rsid w:val="0051584D"/>
    <w:rsid w:val="00515F07"/>
    <w:rsid w:val="005160B7"/>
    <w:rsid w:val="005165B7"/>
    <w:rsid w:val="00516904"/>
    <w:rsid w:val="00516E50"/>
    <w:rsid w:val="00520006"/>
    <w:rsid w:val="0052029E"/>
    <w:rsid w:val="00520479"/>
    <w:rsid w:val="005208FE"/>
    <w:rsid w:val="0052191B"/>
    <w:rsid w:val="0052259B"/>
    <w:rsid w:val="005226D8"/>
    <w:rsid w:val="00522A00"/>
    <w:rsid w:val="00522B04"/>
    <w:rsid w:val="00523989"/>
    <w:rsid w:val="00523A31"/>
    <w:rsid w:val="00524300"/>
    <w:rsid w:val="00524487"/>
    <w:rsid w:val="005247E1"/>
    <w:rsid w:val="00524805"/>
    <w:rsid w:val="00524CD3"/>
    <w:rsid w:val="005265A4"/>
    <w:rsid w:val="00527763"/>
    <w:rsid w:val="00530326"/>
    <w:rsid w:val="005306E0"/>
    <w:rsid w:val="00530752"/>
    <w:rsid w:val="00530917"/>
    <w:rsid w:val="00531B3C"/>
    <w:rsid w:val="00531C6F"/>
    <w:rsid w:val="0053213B"/>
    <w:rsid w:val="00532DB6"/>
    <w:rsid w:val="00533212"/>
    <w:rsid w:val="0053356D"/>
    <w:rsid w:val="005358BA"/>
    <w:rsid w:val="00535C91"/>
    <w:rsid w:val="005365F1"/>
    <w:rsid w:val="0053680D"/>
    <w:rsid w:val="00536933"/>
    <w:rsid w:val="00536A01"/>
    <w:rsid w:val="0053724F"/>
    <w:rsid w:val="005374CB"/>
    <w:rsid w:val="00537601"/>
    <w:rsid w:val="00537843"/>
    <w:rsid w:val="005379A4"/>
    <w:rsid w:val="00537E4A"/>
    <w:rsid w:val="00537EA1"/>
    <w:rsid w:val="005402A5"/>
    <w:rsid w:val="005405BB"/>
    <w:rsid w:val="00540A5B"/>
    <w:rsid w:val="0054134B"/>
    <w:rsid w:val="00541379"/>
    <w:rsid w:val="0054172B"/>
    <w:rsid w:val="0054183A"/>
    <w:rsid w:val="00542A58"/>
    <w:rsid w:val="00542B35"/>
    <w:rsid w:val="00543AA5"/>
    <w:rsid w:val="0054436F"/>
    <w:rsid w:val="005451F9"/>
    <w:rsid w:val="00545296"/>
    <w:rsid w:val="00545563"/>
    <w:rsid w:val="00545992"/>
    <w:rsid w:val="00545B8F"/>
    <w:rsid w:val="00545BE1"/>
    <w:rsid w:val="00546256"/>
    <w:rsid w:val="00546816"/>
    <w:rsid w:val="00546D4E"/>
    <w:rsid w:val="005476A9"/>
    <w:rsid w:val="00547FAF"/>
    <w:rsid w:val="005501DC"/>
    <w:rsid w:val="005508FE"/>
    <w:rsid w:val="00550B69"/>
    <w:rsid w:val="00550EF6"/>
    <w:rsid w:val="00551D48"/>
    <w:rsid w:val="00552CF0"/>
    <w:rsid w:val="00553680"/>
    <w:rsid w:val="00553C69"/>
    <w:rsid w:val="00553EE9"/>
    <w:rsid w:val="005544A6"/>
    <w:rsid w:val="00554956"/>
    <w:rsid w:val="00555E6A"/>
    <w:rsid w:val="005562E2"/>
    <w:rsid w:val="00556DE6"/>
    <w:rsid w:val="0055716E"/>
    <w:rsid w:val="00557243"/>
    <w:rsid w:val="00557E6F"/>
    <w:rsid w:val="00557F1F"/>
    <w:rsid w:val="005600F5"/>
    <w:rsid w:val="005603F6"/>
    <w:rsid w:val="005608AD"/>
    <w:rsid w:val="00561250"/>
    <w:rsid w:val="0056179C"/>
    <w:rsid w:val="00561CE7"/>
    <w:rsid w:val="00561DA3"/>
    <w:rsid w:val="00561EAA"/>
    <w:rsid w:val="005628BB"/>
    <w:rsid w:val="00562AAA"/>
    <w:rsid w:val="00562EB6"/>
    <w:rsid w:val="00563D5F"/>
    <w:rsid w:val="00564A9A"/>
    <w:rsid w:val="0056581C"/>
    <w:rsid w:val="00565BCB"/>
    <w:rsid w:val="00566053"/>
    <w:rsid w:val="00566316"/>
    <w:rsid w:val="0056658F"/>
    <w:rsid w:val="00566B9D"/>
    <w:rsid w:val="00567767"/>
    <w:rsid w:val="005705C4"/>
    <w:rsid w:val="005707E9"/>
    <w:rsid w:val="00570AE7"/>
    <w:rsid w:val="0057168A"/>
    <w:rsid w:val="00572251"/>
    <w:rsid w:val="005723B1"/>
    <w:rsid w:val="005729A8"/>
    <w:rsid w:val="00573EE8"/>
    <w:rsid w:val="00575425"/>
    <w:rsid w:val="0057548B"/>
    <w:rsid w:val="005754F2"/>
    <w:rsid w:val="00575676"/>
    <w:rsid w:val="00575820"/>
    <w:rsid w:val="00575A27"/>
    <w:rsid w:val="00575EDB"/>
    <w:rsid w:val="005766BB"/>
    <w:rsid w:val="00576739"/>
    <w:rsid w:val="0057722E"/>
    <w:rsid w:val="005772EA"/>
    <w:rsid w:val="00580092"/>
    <w:rsid w:val="005805E6"/>
    <w:rsid w:val="00580FD8"/>
    <w:rsid w:val="00581856"/>
    <w:rsid w:val="00581923"/>
    <w:rsid w:val="00581A57"/>
    <w:rsid w:val="00581CA7"/>
    <w:rsid w:val="0058256F"/>
    <w:rsid w:val="005825A5"/>
    <w:rsid w:val="00582F64"/>
    <w:rsid w:val="0058331E"/>
    <w:rsid w:val="00583C15"/>
    <w:rsid w:val="00583FE6"/>
    <w:rsid w:val="00584970"/>
    <w:rsid w:val="00584EA4"/>
    <w:rsid w:val="00585219"/>
    <w:rsid w:val="005854B4"/>
    <w:rsid w:val="005855A7"/>
    <w:rsid w:val="00585D9F"/>
    <w:rsid w:val="00586C99"/>
    <w:rsid w:val="00586CA7"/>
    <w:rsid w:val="00586F2C"/>
    <w:rsid w:val="0058701D"/>
    <w:rsid w:val="00587066"/>
    <w:rsid w:val="00587386"/>
    <w:rsid w:val="005874B2"/>
    <w:rsid w:val="00587C4E"/>
    <w:rsid w:val="00590FF4"/>
    <w:rsid w:val="00591221"/>
    <w:rsid w:val="005916BF"/>
    <w:rsid w:val="00591D78"/>
    <w:rsid w:val="00591F0C"/>
    <w:rsid w:val="00592083"/>
    <w:rsid w:val="0059240C"/>
    <w:rsid w:val="005927CB"/>
    <w:rsid w:val="00592D58"/>
    <w:rsid w:val="0059337A"/>
    <w:rsid w:val="00593642"/>
    <w:rsid w:val="00593901"/>
    <w:rsid w:val="00593D81"/>
    <w:rsid w:val="00594053"/>
    <w:rsid w:val="00595520"/>
    <w:rsid w:val="005959F5"/>
    <w:rsid w:val="00595CF6"/>
    <w:rsid w:val="00595F2E"/>
    <w:rsid w:val="005960AB"/>
    <w:rsid w:val="00596CEC"/>
    <w:rsid w:val="00597577"/>
    <w:rsid w:val="00597602"/>
    <w:rsid w:val="00597E15"/>
    <w:rsid w:val="005A1216"/>
    <w:rsid w:val="005A1913"/>
    <w:rsid w:val="005A234F"/>
    <w:rsid w:val="005A2665"/>
    <w:rsid w:val="005A3598"/>
    <w:rsid w:val="005A3889"/>
    <w:rsid w:val="005A38B0"/>
    <w:rsid w:val="005A3FF0"/>
    <w:rsid w:val="005A40C4"/>
    <w:rsid w:val="005A4B14"/>
    <w:rsid w:val="005A4B7E"/>
    <w:rsid w:val="005A53D2"/>
    <w:rsid w:val="005A5F42"/>
    <w:rsid w:val="005A6505"/>
    <w:rsid w:val="005A6C4A"/>
    <w:rsid w:val="005A6D26"/>
    <w:rsid w:val="005A6DBB"/>
    <w:rsid w:val="005A6EA7"/>
    <w:rsid w:val="005A7671"/>
    <w:rsid w:val="005A7F76"/>
    <w:rsid w:val="005B01D1"/>
    <w:rsid w:val="005B123F"/>
    <w:rsid w:val="005B158E"/>
    <w:rsid w:val="005B16BD"/>
    <w:rsid w:val="005B1E34"/>
    <w:rsid w:val="005B339F"/>
    <w:rsid w:val="005B368C"/>
    <w:rsid w:val="005B3D54"/>
    <w:rsid w:val="005B4652"/>
    <w:rsid w:val="005B5222"/>
    <w:rsid w:val="005B559F"/>
    <w:rsid w:val="005B642E"/>
    <w:rsid w:val="005B6DFA"/>
    <w:rsid w:val="005B6E42"/>
    <w:rsid w:val="005B6E7E"/>
    <w:rsid w:val="005C02E6"/>
    <w:rsid w:val="005C0C32"/>
    <w:rsid w:val="005C222E"/>
    <w:rsid w:val="005C253B"/>
    <w:rsid w:val="005C2D59"/>
    <w:rsid w:val="005C303A"/>
    <w:rsid w:val="005C348C"/>
    <w:rsid w:val="005C3768"/>
    <w:rsid w:val="005C37EE"/>
    <w:rsid w:val="005C3A56"/>
    <w:rsid w:val="005C4022"/>
    <w:rsid w:val="005C47D5"/>
    <w:rsid w:val="005C53EE"/>
    <w:rsid w:val="005C53FD"/>
    <w:rsid w:val="005C543D"/>
    <w:rsid w:val="005C5556"/>
    <w:rsid w:val="005C6418"/>
    <w:rsid w:val="005C6E32"/>
    <w:rsid w:val="005C6F8F"/>
    <w:rsid w:val="005C70F2"/>
    <w:rsid w:val="005C77CB"/>
    <w:rsid w:val="005C7C46"/>
    <w:rsid w:val="005C7EB0"/>
    <w:rsid w:val="005D02C1"/>
    <w:rsid w:val="005D0A98"/>
    <w:rsid w:val="005D0B84"/>
    <w:rsid w:val="005D1175"/>
    <w:rsid w:val="005D11EF"/>
    <w:rsid w:val="005D19FB"/>
    <w:rsid w:val="005D2531"/>
    <w:rsid w:val="005D257E"/>
    <w:rsid w:val="005D293F"/>
    <w:rsid w:val="005D2A96"/>
    <w:rsid w:val="005D396F"/>
    <w:rsid w:val="005D3A3A"/>
    <w:rsid w:val="005D4214"/>
    <w:rsid w:val="005D5D86"/>
    <w:rsid w:val="005D5E78"/>
    <w:rsid w:val="005D6B16"/>
    <w:rsid w:val="005D6B87"/>
    <w:rsid w:val="005D72EF"/>
    <w:rsid w:val="005D765D"/>
    <w:rsid w:val="005D79F5"/>
    <w:rsid w:val="005D7D73"/>
    <w:rsid w:val="005E0009"/>
    <w:rsid w:val="005E053E"/>
    <w:rsid w:val="005E073B"/>
    <w:rsid w:val="005E0E59"/>
    <w:rsid w:val="005E1523"/>
    <w:rsid w:val="005E15FB"/>
    <w:rsid w:val="005E1887"/>
    <w:rsid w:val="005E1D16"/>
    <w:rsid w:val="005E1E95"/>
    <w:rsid w:val="005E1FA2"/>
    <w:rsid w:val="005E2386"/>
    <w:rsid w:val="005E26EF"/>
    <w:rsid w:val="005E2B79"/>
    <w:rsid w:val="005E2D1F"/>
    <w:rsid w:val="005E3085"/>
    <w:rsid w:val="005E328A"/>
    <w:rsid w:val="005E331D"/>
    <w:rsid w:val="005E3796"/>
    <w:rsid w:val="005E3AB8"/>
    <w:rsid w:val="005E456D"/>
    <w:rsid w:val="005E4D2E"/>
    <w:rsid w:val="005E5AC6"/>
    <w:rsid w:val="005E5BA6"/>
    <w:rsid w:val="005E66F5"/>
    <w:rsid w:val="005E6E55"/>
    <w:rsid w:val="005E70CA"/>
    <w:rsid w:val="005E7DF7"/>
    <w:rsid w:val="005E7F76"/>
    <w:rsid w:val="005F0141"/>
    <w:rsid w:val="005F0274"/>
    <w:rsid w:val="005F03C4"/>
    <w:rsid w:val="005F076B"/>
    <w:rsid w:val="005F0D48"/>
    <w:rsid w:val="005F0E0F"/>
    <w:rsid w:val="005F17EE"/>
    <w:rsid w:val="005F197E"/>
    <w:rsid w:val="005F1E6C"/>
    <w:rsid w:val="005F2577"/>
    <w:rsid w:val="005F296B"/>
    <w:rsid w:val="005F2AB4"/>
    <w:rsid w:val="005F3172"/>
    <w:rsid w:val="005F3720"/>
    <w:rsid w:val="005F3B03"/>
    <w:rsid w:val="005F5C4B"/>
    <w:rsid w:val="005F6465"/>
    <w:rsid w:val="005F71AE"/>
    <w:rsid w:val="006000F9"/>
    <w:rsid w:val="006006B9"/>
    <w:rsid w:val="00601702"/>
    <w:rsid w:val="00601B54"/>
    <w:rsid w:val="00601E57"/>
    <w:rsid w:val="006028E3"/>
    <w:rsid w:val="006029F5"/>
    <w:rsid w:val="006031C8"/>
    <w:rsid w:val="0060324F"/>
    <w:rsid w:val="006042E4"/>
    <w:rsid w:val="00605253"/>
    <w:rsid w:val="00605FA8"/>
    <w:rsid w:val="006064C3"/>
    <w:rsid w:val="00606935"/>
    <w:rsid w:val="00606FAA"/>
    <w:rsid w:val="0060748D"/>
    <w:rsid w:val="0060791C"/>
    <w:rsid w:val="00610017"/>
    <w:rsid w:val="00610538"/>
    <w:rsid w:val="00610686"/>
    <w:rsid w:val="006108A9"/>
    <w:rsid w:val="006113C5"/>
    <w:rsid w:val="006118FE"/>
    <w:rsid w:val="00611E33"/>
    <w:rsid w:val="006124DB"/>
    <w:rsid w:val="006124E6"/>
    <w:rsid w:val="00612C3E"/>
    <w:rsid w:val="0061308A"/>
    <w:rsid w:val="0061351C"/>
    <w:rsid w:val="00614A94"/>
    <w:rsid w:val="00614AFD"/>
    <w:rsid w:val="006152E1"/>
    <w:rsid w:val="006156B7"/>
    <w:rsid w:val="00615906"/>
    <w:rsid w:val="00616184"/>
    <w:rsid w:val="00616918"/>
    <w:rsid w:val="0061713D"/>
    <w:rsid w:val="00620F2E"/>
    <w:rsid w:val="00621767"/>
    <w:rsid w:val="00621AD9"/>
    <w:rsid w:val="00622491"/>
    <w:rsid w:val="0062347C"/>
    <w:rsid w:val="00623DC9"/>
    <w:rsid w:val="006243FD"/>
    <w:rsid w:val="0062443F"/>
    <w:rsid w:val="006244A9"/>
    <w:rsid w:val="006248BE"/>
    <w:rsid w:val="0062496A"/>
    <w:rsid w:val="006254DD"/>
    <w:rsid w:val="006256EC"/>
    <w:rsid w:val="00625BA7"/>
    <w:rsid w:val="0062685D"/>
    <w:rsid w:val="00627519"/>
    <w:rsid w:val="00627D39"/>
    <w:rsid w:val="00630583"/>
    <w:rsid w:val="00631B60"/>
    <w:rsid w:val="00632313"/>
    <w:rsid w:val="00632D2F"/>
    <w:rsid w:val="00632E8F"/>
    <w:rsid w:val="0063353D"/>
    <w:rsid w:val="00633D77"/>
    <w:rsid w:val="006341C9"/>
    <w:rsid w:val="00634C5A"/>
    <w:rsid w:val="0063536F"/>
    <w:rsid w:val="0063578C"/>
    <w:rsid w:val="006357A8"/>
    <w:rsid w:val="0063596F"/>
    <w:rsid w:val="00636423"/>
    <w:rsid w:val="0063694C"/>
    <w:rsid w:val="00636ABD"/>
    <w:rsid w:val="00637378"/>
    <w:rsid w:val="0063760C"/>
    <w:rsid w:val="00640437"/>
    <w:rsid w:val="0064096D"/>
    <w:rsid w:val="0064172C"/>
    <w:rsid w:val="00641B3C"/>
    <w:rsid w:val="00641BD1"/>
    <w:rsid w:val="006424AD"/>
    <w:rsid w:val="006428AB"/>
    <w:rsid w:val="00642C1F"/>
    <w:rsid w:val="00642F19"/>
    <w:rsid w:val="00642FE4"/>
    <w:rsid w:val="00643BB8"/>
    <w:rsid w:val="00643DE3"/>
    <w:rsid w:val="006448BB"/>
    <w:rsid w:val="00644A7D"/>
    <w:rsid w:val="00644ECE"/>
    <w:rsid w:val="006456C2"/>
    <w:rsid w:val="006460D1"/>
    <w:rsid w:val="006465DD"/>
    <w:rsid w:val="00646A4A"/>
    <w:rsid w:val="00646C9A"/>
    <w:rsid w:val="00646CB7"/>
    <w:rsid w:val="00646E14"/>
    <w:rsid w:val="00647585"/>
    <w:rsid w:val="00647838"/>
    <w:rsid w:val="0064784E"/>
    <w:rsid w:val="00647CB9"/>
    <w:rsid w:val="00647F75"/>
    <w:rsid w:val="006505CE"/>
    <w:rsid w:val="006506A1"/>
    <w:rsid w:val="00650B59"/>
    <w:rsid w:val="00651686"/>
    <w:rsid w:val="00651B49"/>
    <w:rsid w:val="00651FD3"/>
    <w:rsid w:val="0065256F"/>
    <w:rsid w:val="00652679"/>
    <w:rsid w:val="006526E4"/>
    <w:rsid w:val="00652C97"/>
    <w:rsid w:val="00653659"/>
    <w:rsid w:val="00653955"/>
    <w:rsid w:val="00653D19"/>
    <w:rsid w:val="006540E0"/>
    <w:rsid w:val="006557D4"/>
    <w:rsid w:val="006557DB"/>
    <w:rsid w:val="00655BDB"/>
    <w:rsid w:val="00655DD8"/>
    <w:rsid w:val="0065676F"/>
    <w:rsid w:val="00657283"/>
    <w:rsid w:val="00657EC3"/>
    <w:rsid w:val="00657ED9"/>
    <w:rsid w:val="00660258"/>
    <w:rsid w:val="006602E1"/>
    <w:rsid w:val="006606CC"/>
    <w:rsid w:val="00660D90"/>
    <w:rsid w:val="00661683"/>
    <w:rsid w:val="00661E8A"/>
    <w:rsid w:val="00663B26"/>
    <w:rsid w:val="00663D5A"/>
    <w:rsid w:val="00663E46"/>
    <w:rsid w:val="0066412C"/>
    <w:rsid w:val="006642E0"/>
    <w:rsid w:val="00664415"/>
    <w:rsid w:val="00665D05"/>
    <w:rsid w:val="00665FAB"/>
    <w:rsid w:val="00666C4F"/>
    <w:rsid w:val="00666D31"/>
    <w:rsid w:val="00667CFC"/>
    <w:rsid w:val="00670303"/>
    <w:rsid w:val="0067037E"/>
    <w:rsid w:val="006704E1"/>
    <w:rsid w:val="00670678"/>
    <w:rsid w:val="00671966"/>
    <w:rsid w:val="00671D9A"/>
    <w:rsid w:val="00671F13"/>
    <w:rsid w:val="0067262F"/>
    <w:rsid w:val="006735A3"/>
    <w:rsid w:val="006735EA"/>
    <w:rsid w:val="00673D2E"/>
    <w:rsid w:val="006754E7"/>
    <w:rsid w:val="00676169"/>
    <w:rsid w:val="00676C84"/>
    <w:rsid w:val="00676F7A"/>
    <w:rsid w:val="00677031"/>
    <w:rsid w:val="006772EA"/>
    <w:rsid w:val="00677426"/>
    <w:rsid w:val="00677D55"/>
    <w:rsid w:val="00677FAC"/>
    <w:rsid w:val="006809DA"/>
    <w:rsid w:val="0068101D"/>
    <w:rsid w:val="006812AB"/>
    <w:rsid w:val="0068141B"/>
    <w:rsid w:val="00681A5C"/>
    <w:rsid w:val="00681E2D"/>
    <w:rsid w:val="00682584"/>
    <w:rsid w:val="006826E3"/>
    <w:rsid w:val="0068293F"/>
    <w:rsid w:val="00683537"/>
    <w:rsid w:val="00684BB6"/>
    <w:rsid w:val="0068526D"/>
    <w:rsid w:val="0068668F"/>
    <w:rsid w:val="00686965"/>
    <w:rsid w:val="00687221"/>
    <w:rsid w:val="006878F1"/>
    <w:rsid w:val="00687A1B"/>
    <w:rsid w:val="00687B42"/>
    <w:rsid w:val="00687D8A"/>
    <w:rsid w:val="00687DEA"/>
    <w:rsid w:val="006903BD"/>
    <w:rsid w:val="00690E84"/>
    <w:rsid w:val="0069107B"/>
    <w:rsid w:val="006911C4"/>
    <w:rsid w:val="00691628"/>
    <w:rsid w:val="00691670"/>
    <w:rsid w:val="0069186C"/>
    <w:rsid w:val="006919D7"/>
    <w:rsid w:val="00691BE4"/>
    <w:rsid w:val="00692048"/>
    <w:rsid w:val="00692770"/>
    <w:rsid w:val="00692784"/>
    <w:rsid w:val="006929F2"/>
    <w:rsid w:val="00692A02"/>
    <w:rsid w:val="006936D0"/>
    <w:rsid w:val="0069378F"/>
    <w:rsid w:val="00693BF1"/>
    <w:rsid w:val="00693CE9"/>
    <w:rsid w:val="00693DE7"/>
    <w:rsid w:val="00693EAB"/>
    <w:rsid w:val="006942CD"/>
    <w:rsid w:val="00694CFC"/>
    <w:rsid w:val="00694E8F"/>
    <w:rsid w:val="006952E6"/>
    <w:rsid w:val="00695956"/>
    <w:rsid w:val="00696650"/>
    <w:rsid w:val="00696CB9"/>
    <w:rsid w:val="00696E43"/>
    <w:rsid w:val="00697A27"/>
    <w:rsid w:val="00697ADA"/>
    <w:rsid w:val="00697BF8"/>
    <w:rsid w:val="006A00BF"/>
    <w:rsid w:val="006A07CB"/>
    <w:rsid w:val="006A0809"/>
    <w:rsid w:val="006A1263"/>
    <w:rsid w:val="006A149E"/>
    <w:rsid w:val="006A185F"/>
    <w:rsid w:val="006A365F"/>
    <w:rsid w:val="006A4155"/>
    <w:rsid w:val="006A6455"/>
    <w:rsid w:val="006A6460"/>
    <w:rsid w:val="006A69CE"/>
    <w:rsid w:val="006A6A31"/>
    <w:rsid w:val="006A70BC"/>
    <w:rsid w:val="006A7A11"/>
    <w:rsid w:val="006A7DA2"/>
    <w:rsid w:val="006B01C7"/>
    <w:rsid w:val="006B1211"/>
    <w:rsid w:val="006B1637"/>
    <w:rsid w:val="006B1E09"/>
    <w:rsid w:val="006B1E3B"/>
    <w:rsid w:val="006B1FF0"/>
    <w:rsid w:val="006B281E"/>
    <w:rsid w:val="006B2911"/>
    <w:rsid w:val="006B2C79"/>
    <w:rsid w:val="006B404C"/>
    <w:rsid w:val="006B424C"/>
    <w:rsid w:val="006B43A9"/>
    <w:rsid w:val="006B4B05"/>
    <w:rsid w:val="006B562A"/>
    <w:rsid w:val="006B56B1"/>
    <w:rsid w:val="006B58E0"/>
    <w:rsid w:val="006B5F55"/>
    <w:rsid w:val="006B6799"/>
    <w:rsid w:val="006B756B"/>
    <w:rsid w:val="006B7A42"/>
    <w:rsid w:val="006C00D2"/>
    <w:rsid w:val="006C0458"/>
    <w:rsid w:val="006C08F5"/>
    <w:rsid w:val="006C0E2C"/>
    <w:rsid w:val="006C1685"/>
    <w:rsid w:val="006C18F0"/>
    <w:rsid w:val="006C23E0"/>
    <w:rsid w:val="006C2DC3"/>
    <w:rsid w:val="006C2F44"/>
    <w:rsid w:val="006C369D"/>
    <w:rsid w:val="006C3A7A"/>
    <w:rsid w:val="006C3C9A"/>
    <w:rsid w:val="006C3DC9"/>
    <w:rsid w:val="006C44F7"/>
    <w:rsid w:val="006C4E99"/>
    <w:rsid w:val="006C51AD"/>
    <w:rsid w:val="006C5A1A"/>
    <w:rsid w:val="006C7345"/>
    <w:rsid w:val="006C79B4"/>
    <w:rsid w:val="006D0231"/>
    <w:rsid w:val="006D06F8"/>
    <w:rsid w:val="006D0BFE"/>
    <w:rsid w:val="006D0DCC"/>
    <w:rsid w:val="006D104A"/>
    <w:rsid w:val="006D1312"/>
    <w:rsid w:val="006D244F"/>
    <w:rsid w:val="006D26CB"/>
    <w:rsid w:val="006D2B03"/>
    <w:rsid w:val="006D2BE0"/>
    <w:rsid w:val="006D2DB2"/>
    <w:rsid w:val="006D34A8"/>
    <w:rsid w:val="006D370B"/>
    <w:rsid w:val="006D3DB9"/>
    <w:rsid w:val="006D47CC"/>
    <w:rsid w:val="006D52BE"/>
    <w:rsid w:val="006D6576"/>
    <w:rsid w:val="006D65C0"/>
    <w:rsid w:val="006D68D3"/>
    <w:rsid w:val="006D6EFA"/>
    <w:rsid w:val="006D7275"/>
    <w:rsid w:val="006D77D8"/>
    <w:rsid w:val="006D7D6B"/>
    <w:rsid w:val="006E0D87"/>
    <w:rsid w:val="006E0DEB"/>
    <w:rsid w:val="006E12AA"/>
    <w:rsid w:val="006E14A2"/>
    <w:rsid w:val="006E1A29"/>
    <w:rsid w:val="006E253C"/>
    <w:rsid w:val="006E297D"/>
    <w:rsid w:val="006E2F9E"/>
    <w:rsid w:val="006E3100"/>
    <w:rsid w:val="006E371D"/>
    <w:rsid w:val="006E3C51"/>
    <w:rsid w:val="006E41EE"/>
    <w:rsid w:val="006E4594"/>
    <w:rsid w:val="006E4633"/>
    <w:rsid w:val="006E4DF9"/>
    <w:rsid w:val="006E5205"/>
    <w:rsid w:val="006E5DD1"/>
    <w:rsid w:val="006E63CC"/>
    <w:rsid w:val="006E69C8"/>
    <w:rsid w:val="006E6D0A"/>
    <w:rsid w:val="006E7ADA"/>
    <w:rsid w:val="006E7F8E"/>
    <w:rsid w:val="006F0184"/>
    <w:rsid w:val="006F020E"/>
    <w:rsid w:val="006F05D6"/>
    <w:rsid w:val="006F148D"/>
    <w:rsid w:val="006F18A2"/>
    <w:rsid w:val="006F18AD"/>
    <w:rsid w:val="006F1A7A"/>
    <w:rsid w:val="006F22CF"/>
    <w:rsid w:val="006F2769"/>
    <w:rsid w:val="006F49E9"/>
    <w:rsid w:val="006F4C3D"/>
    <w:rsid w:val="006F5032"/>
    <w:rsid w:val="006F5629"/>
    <w:rsid w:val="006F5D00"/>
    <w:rsid w:val="006F6576"/>
    <w:rsid w:val="006F6740"/>
    <w:rsid w:val="006F6B88"/>
    <w:rsid w:val="006F710A"/>
    <w:rsid w:val="006F772B"/>
    <w:rsid w:val="006F7A52"/>
    <w:rsid w:val="006F7E4E"/>
    <w:rsid w:val="0070078B"/>
    <w:rsid w:val="00700920"/>
    <w:rsid w:val="00700B1F"/>
    <w:rsid w:val="00700EF5"/>
    <w:rsid w:val="0070135C"/>
    <w:rsid w:val="0070234D"/>
    <w:rsid w:val="00703442"/>
    <w:rsid w:val="007036DB"/>
    <w:rsid w:val="00703F9B"/>
    <w:rsid w:val="00704D53"/>
    <w:rsid w:val="00705397"/>
    <w:rsid w:val="00705F23"/>
    <w:rsid w:val="00706B8E"/>
    <w:rsid w:val="007103AE"/>
    <w:rsid w:val="00710ECD"/>
    <w:rsid w:val="00711834"/>
    <w:rsid w:val="00712C6C"/>
    <w:rsid w:val="00712D2C"/>
    <w:rsid w:val="007132A2"/>
    <w:rsid w:val="007134E7"/>
    <w:rsid w:val="00714289"/>
    <w:rsid w:val="00715B09"/>
    <w:rsid w:val="00715E10"/>
    <w:rsid w:val="00716525"/>
    <w:rsid w:val="0071676F"/>
    <w:rsid w:val="00716AF7"/>
    <w:rsid w:val="00717025"/>
    <w:rsid w:val="00717A6D"/>
    <w:rsid w:val="00717DD3"/>
    <w:rsid w:val="007210D7"/>
    <w:rsid w:val="007210DE"/>
    <w:rsid w:val="00721A4E"/>
    <w:rsid w:val="00721E8F"/>
    <w:rsid w:val="007226AF"/>
    <w:rsid w:val="00722A92"/>
    <w:rsid w:val="0072327B"/>
    <w:rsid w:val="007238BF"/>
    <w:rsid w:val="00723B6B"/>
    <w:rsid w:val="00723F8B"/>
    <w:rsid w:val="007246C9"/>
    <w:rsid w:val="00724898"/>
    <w:rsid w:val="00725299"/>
    <w:rsid w:val="0072547E"/>
    <w:rsid w:val="007256C3"/>
    <w:rsid w:val="007257EB"/>
    <w:rsid w:val="007262D1"/>
    <w:rsid w:val="0072631C"/>
    <w:rsid w:val="00726913"/>
    <w:rsid w:val="007269ED"/>
    <w:rsid w:val="00726BEA"/>
    <w:rsid w:val="007313BA"/>
    <w:rsid w:val="007323AB"/>
    <w:rsid w:val="0073273E"/>
    <w:rsid w:val="007327D6"/>
    <w:rsid w:val="0073299D"/>
    <w:rsid w:val="00732C78"/>
    <w:rsid w:val="007337FD"/>
    <w:rsid w:val="00734807"/>
    <w:rsid w:val="00734965"/>
    <w:rsid w:val="00734BF2"/>
    <w:rsid w:val="00734FF4"/>
    <w:rsid w:val="00735E1E"/>
    <w:rsid w:val="00735EEA"/>
    <w:rsid w:val="00735F3D"/>
    <w:rsid w:val="007363DE"/>
    <w:rsid w:val="007365A5"/>
    <w:rsid w:val="00736C42"/>
    <w:rsid w:val="0073721A"/>
    <w:rsid w:val="0073747A"/>
    <w:rsid w:val="007378FA"/>
    <w:rsid w:val="0074047C"/>
    <w:rsid w:val="0074052D"/>
    <w:rsid w:val="0074100E"/>
    <w:rsid w:val="00741546"/>
    <w:rsid w:val="0074284D"/>
    <w:rsid w:val="00742ED1"/>
    <w:rsid w:val="00743308"/>
    <w:rsid w:val="00743882"/>
    <w:rsid w:val="007438A8"/>
    <w:rsid w:val="00745BDF"/>
    <w:rsid w:val="00745D91"/>
    <w:rsid w:val="00747CD1"/>
    <w:rsid w:val="00747EEE"/>
    <w:rsid w:val="007505B6"/>
    <w:rsid w:val="007510A4"/>
    <w:rsid w:val="0075140B"/>
    <w:rsid w:val="00751C19"/>
    <w:rsid w:val="00752F3A"/>
    <w:rsid w:val="007531A5"/>
    <w:rsid w:val="007533EB"/>
    <w:rsid w:val="00753568"/>
    <w:rsid w:val="00753B53"/>
    <w:rsid w:val="00754F77"/>
    <w:rsid w:val="007552CC"/>
    <w:rsid w:val="00755603"/>
    <w:rsid w:val="00755E08"/>
    <w:rsid w:val="0075714F"/>
    <w:rsid w:val="00757297"/>
    <w:rsid w:val="00757519"/>
    <w:rsid w:val="0075755A"/>
    <w:rsid w:val="00757DD0"/>
    <w:rsid w:val="007604EC"/>
    <w:rsid w:val="00760726"/>
    <w:rsid w:val="00761C64"/>
    <w:rsid w:val="00763148"/>
    <w:rsid w:val="00763610"/>
    <w:rsid w:val="007642FB"/>
    <w:rsid w:val="007651AB"/>
    <w:rsid w:val="00765D48"/>
    <w:rsid w:val="007666FD"/>
    <w:rsid w:val="00766796"/>
    <w:rsid w:val="00766BE0"/>
    <w:rsid w:val="00767E4C"/>
    <w:rsid w:val="00767FCA"/>
    <w:rsid w:val="00770616"/>
    <w:rsid w:val="00770D2E"/>
    <w:rsid w:val="00771A49"/>
    <w:rsid w:val="00771EF6"/>
    <w:rsid w:val="007724A7"/>
    <w:rsid w:val="00772567"/>
    <w:rsid w:val="007726AF"/>
    <w:rsid w:val="007727F4"/>
    <w:rsid w:val="00773F95"/>
    <w:rsid w:val="007753D5"/>
    <w:rsid w:val="007754DD"/>
    <w:rsid w:val="0077578D"/>
    <w:rsid w:val="00776084"/>
    <w:rsid w:val="00776741"/>
    <w:rsid w:val="007767B3"/>
    <w:rsid w:val="00776EA9"/>
    <w:rsid w:val="0077761B"/>
    <w:rsid w:val="00777A73"/>
    <w:rsid w:val="00777BFA"/>
    <w:rsid w:val="00777C43"/>
    <w:rsid w:val="00777F1D"/>
    <w:rsid w:val="00780274"/>
    <w:rsid w:val="0078094E"/>
    <w:rsid w:val="00780DAF"/>
    <w:rsid w:val="007818C3"/>
    <w:rsid w:val="00781A95"/>
    <w:rsid w:val="00782167"/>
    <w:rsid w:val="00782B6F"/>
    <w:rsid w:val="00783037"/>
    <w:rsid w:val="00783140"/>
    <w:rsid w:val="007833BF"/>
    <w:rsid w:val="007834A2"/>
    <w:rsid w:val="0078521D"/>
    <w:rsid w:val="007853C2"/>
    <w:rsid w:val="00786136"/>
    <w:rsid w:val="0078676B"/>
    <w:rsid w:val="007869F5"/>
    <w:rsid w:val="00786B94"/>
    <w:rsid w:val="00786EBE"/>
    <w:rsid w:val="007873EC"/>
    <w:rsid w:val="007876D7"/>
    <w:rsid w:val="00787751"/>
    <w:rsid w:val="007879C6"/>
    <w:rsid w:val="00787D1A"/>
    <w:rsid w:val="00790D19"/>
    <w:rsid w:val="007913E6"/>
    <w:rsid w:val="00791E18"/>
    <w:rsid w:val="00791F84"/>
    <w:rsid w:val="00792E19"/>
    <w:rsid w:val="00792E9E"/>
    <w:rsid w:val="00793704"/>
    <w:rsid w:val="007948DE"/>
    <w:rsid w:val="00794D6F"/>
    <w:rsid w:val="007958F4"/>
    <w:rsid w:val="00795C15"/>
    <w:rsid w:val="00796015"/>
    <w:rsid w:val="00796C1C"/>
    <w:rsid w:val="00796E33"/>
    <w:rsid w:val="0079747D"/>
    <w:rsid w:val="00797EBF"/>
    <w:rsid w:val="007A01C5"/>
    <w:rsid w:val="007A08FB"/>
    <w:rsid w:val="007A0B54"/>
    <w:rsid w:val="007A0F17"/>
    <w:rsid w:val="007A11D4"/>
    <w:rsid w:val="007A25D7"/>
    <w:rsid w:val="007A2679"/>
    <w:rsid w:val="007A2BC6"/>
    <w:rsid w:val="007A3134"/>
    <w:rsid w:val="007A31B4"/>
    <w:rsid w:val="007A4B01"/>
    <w:rsid w:val="007A5007"/>
    <w:rsid w:val="007A5A9E"/>
    <w:rsid w:val="007A6353"/>
    <w:rsid w:val="007A66A9"/>
    <w:rsid w:val="007A6F7E"/>
    <w:rsid w:val="007A717D"/>
    <w:rsid w:val="007B0002"/>
    <w:rsid w:val="007B042B"/>
    <w:rsid w:val="007B0633"/>
    <w:rsid w:val="007B0A31"/>
    <w:rsid w:val="007B0F52"/>
    <w:rsid w:val="007B1273"/>
    <w:rsid w:val="007B12C3"/>
    <w:rsid w:val="007B19D5"/>
    <w:rsid w:val="007B1CF0"/>
    <w:rsid w:val="007B21D1"/>
    <w:rsid w:val="007B2A82"/>
    <w:rsid w:val="007B2D20"/>
    <w:rsid w:val="007B326F"/>
    <w:rsid w:val="007B36BA"/>
    <w:rsid w:val="007B4789"/>
    <w:rsid w:val="007B496D"/>
    <w:rsid w:val="007B51B7"/>
    <w:rsid w:val="007B5618"/>
    <w:rsid w:val="007B59E6"/>
    <w:rsid w:val="007B5CBF"/>
    <w:rsid w:val="007B5DFB"/>
    <w:rsid w:val="007B6340"/>
    <w:rsid w:val="007B6B5C"/>
    <w:rsid w:val="007B73BE"/>
    <w:rsid w:val="007B7878"/>
    <w:rsid w:val="007B7930"/>
    <w:rsid w:val="007B7BA7"/>
    <w:rsid w:val="007B7F41"/>
    <w:rsid w:val="007C0C35"/>
    <w:rsid w:val="007C2308"/>
    <w:rsid w:val="007C2976"/>
    <w:rsid w:val="007C2F3B"/>
    <w:rsid w:val="007C37F6"/>
    <w:rsid w:val="007C3FB5"/>
    <w:rsid w:val="007C40C7"/>
    <w:rsid w:val="007C561F"/>
    <w:rsid w:val="007C5912"/>
    <w:rsid w:val="007C59FC"/>
    <w:rsid w:val="007C5A2C"/>
    <w:rsid w:val="007C5B62"/>
    <w:rsid w:val="007C611F"/>
    <w:rsid w:val="007C6F04"/>
    <w:rsid w:val="007C7C29"/>
    <w:rsid w:val="007C7D8B"/>
    <w:rsid w:val="007D005E"/>
    <w:rsid w:val="007D052E"/>
    <w:rsid w:val="007D07D5"/>
    <w:rsid w:val="007D0960"/>
    <w:rsid w:val="007D12E6"/>
    <w:rsid w:val="007D16FE"/>
    <w:rsid w:val="007D1CA6"/>
    <w:rsid w:val="007D1DCE"/>
    <w:rsid w:val="007D27EE"/>
    <w:rsid w:val="007D3152"/>
    <w:rsid w:val="007D362F"/>
    <w:rsid w:val="007D3632"/>
    <w:rsid w:val="007D3B3C"/>
    <w:rsid w:val="007D4793"/>
    <w:rsid w:val="007D4B2C"/>
    <w:rsid w:val="007D529B"/>
    <w:rsid w:val="007D544C"/>
    <w:rsid w:val="007D56E9"/>
    <w:rsid w:val="007D5C10"/>
    <w:rsid w:val="007D5DC1"/>
    <w:rsid w:val="007D633C"/>
    <w:rsid w:val="007D6E0D"/>
    <w:rsid w:val="007D750D"/>
    <w:rsid w:val="007D7558"/>
    <w:rsid w:val="007D7B4F"/>
    <w:rsid w:val="007E0044"/>
    <w:rsid w:val="007E0468"/>
    <w:rsid w:val="007E0BBF"/>
    <w:rsid w:val="007E0CCF"/>
    <w:rsid w:val="007E18D5"/>
    <w:rsid w:val="007E1C88"/>
    <w:rsid w:val="007E20C8"/>
    <w:rsid w:val="007E2846"/>
    <w:rsid w:val="007E2A4F"/>
    <w:rsid w:val="007E2C81"/>
    <w:rsid w:val="007E2CE8"/>
    <w:rsid w:val="007E309C"/>
    <w:rsid w:val="007E32AE"/>
    <w:rsid w:val="007E4284"/>
    <w:rsid w:val="007E444B"/>
    <w:rsid w:val="007E4880"/>
    <w:rsid w:val="007E4B20"/>
    <w:rsid w:val="007E507F"/>
    <w:rsid w:val="007E52EA"/>
    <w:rsid w:val="007E5B73"/>
    <w:rsid w:val="007E5CA5"/>
    <w:rsid w:val="007E5FE6"/>
    <w:rsid w:val="007E776B"/>
    <w:rsid w:val="007F0A48"/>
    <w:rsid w:val="007F154E"/>
    <w:rsid w:val="007F1AC5"/>
    <w:rsid w:val="007F26E2"/>
    <w:rsid w:val="007F2E21"/>
    <w:rsid w:val="007F2F23"/>
    <w:rsid w:val="007F3004"/>
    <w:rsid w:val="007F3841"/>
    <w:rsid w:val="007F399F"/>
    <w:rsid w:val="007F46C6"/>
    <w:rsid w:val="007F541F"/>
    <w:rsid w:val="007F56A8"/>
    <w:rsid w:val="007F58F2"/>
    <w:rsid w:val="007F5A9A"/>
    <w:rsid w:val="007F7088"/>
    <w:rsid w:val="00801A79"/>
    <w:rsid w:val="00801CBB"/>
    <w:rsid w:val="00801DF3"/>
    <w:rsid w:val="00801E0B"/>
    <w:rsid w:val="00802053"/>
    <w:rsid w:val="008022DF"/>
    <w:rsid w:val="00802479"/>
    <w:rsid w:val="008027D0"/>
    <w:rsid w:val="00802F2F"/>
    <w:rsid w:val="00802FAE"/>
    <w:rsid w:val="00803444"/>
    <w:rsid w:val="00803A8B"/>
    <w:rsid w:val="00803B96"/>
    <w:rsid w:val="008042D6"/>
    <w:rsid w:val="0080445D"/>
    <w:rsid w:val="0080543C"/>
    <w:rsid w:val="00806918"/>
    <w:rsid w:val="00806A7E"/>
    <w:rsid w:val="00807251"/>
    <w:rsid w:val="00807721"/>
    <w:rsid w:val="00810711"/>
    <w:rsid w:val="00810EF7"/>
    <w:rsid w:val="00810F70"/>
    <w:rsid w:val="008116D0"/>
    <w:rsid w:val="00811E3E"/>
    <w:rsid w:val="0081203B"/>
    <w:rsid w:val="00812EA2"/>
    <w:rsid w:val="008130CA"/>
    <w:rsid w:val="00813D4C"/>
    <w:rsid w:val="00814F93"/>
    <w:rsid w:val="00815064"/>
    <w:rsid w:val="00815985"/>
    <w:rsid w:val="008160FC"/>
    <w:rsid w:val="00816641"/>
    <w:rsid w:val="00816F47"/>
    <w:rsid w:val="0081746E"/>
    <w:rsid w:val="00817564"/>
    <w:rsid w:val="0082006D"/>
    <w:rsid w:val="00820084"/>
    <w:rsid w:val="008208EE"/>
    <w:rsid w:val="00820940"/>
    <w:rsid w:val="0082108B"/>
    <w:rsid w:val="00821A0A"/>
    <w:rsid w:val="00821D43"/>
    <w:rsid w:val="00821FB7"/>
    <w:rsid w:val="00822038"/>
    <w:rsid w:val="0082255F"/>
    <w:rsid w:val="00822723"/>
    <w:rsid w:val="00822C2F"/>
    <w:rsid w:val="0082326D"/>
    <w:rsid w:val="0082343D"/>
    <w:rsid w:val="008242D1"/>
    <w:rsid w:val="00824AC6"/>
    <w:rsid w:val="00824B88"/>
    <w:rsid w:val="00824E51"/>
    <w:rsid w:val="00825027"/>
    <w:rsid w:val="00825F69"/>
    <w:rsid w:val="008261F3"/>
    <w:rsid w:val="008273C4"/>
    <w:rsid w:val="00827593"/>
    <w:rsid w:val="0082790D"/>
    <w:rsid w:val="00830452"/>
    <w:rsid w:val="008310F1"/>
    <w:rsid w:val="00831430"/>
    <w:rsid w:val="008328C7"/>
    <w:rsid w:val="00832905"/>
    <w:rsid w:val="008331C4"/>
    <w:rsid w:val="008345F1"/>
    <w:rsid w:val="00834BCD"/>
    <w:rsid w:val="0083621B"/>
    <w:rsid w:val="008362CD"/>
    <w:rsid w:val="00836568"/>
    <w:rsid w:val="008365B5"/>
    <w:rsid w:val="00836892"/>
    <w:rsid w:val="00837073"/>
    <w:rsid w:val="008377D0"/>
    <w:rsid w:val="00837933"/>
    <w:rsid w:val="00837D7F"/>
    <w:rsid w:val="00840117"/>
    <w:rsid w:val="00840A01"/>
    <w:rsid w:val="008412EB"/>
    <w:rsid w:val="0084158C"/>
    <w:rsid w:val="0084160F"/>
    <w:rsid w:val="00841C12"/>
    <w:rsid w:val="0084239D"/>
    <w:rsid w:val="00842D5A"/>
    <w:rsid w:val="00843122"/>
    <w:rsid w:val="00843B25"/>
    <w:rsid w:val="00843ED4"/>
    <w:rsid w:val="00844207"/>
    <w:rsid w:val="00845629"/>
    <w:rsid w:val="008458A8"/>
    <w:rsid w:val="0084593D"/>
    <w:rsid w:val="00846D36"/>
    <w:rsid w:val="00847E59"/>
    <w:rsid w:val="00847EF7"/>
    <w:rsid w:val="00847FC2"/>
    <w:rsid w:val="0085085A"/>
    <w:rsid w:val="00850BF3"/>
    <w:rsid w:val="00850DBD"/>
    <w:rsid w:val="008514DC"/>
    <w:rsid w:val="00851C14"/>
    <w:rsid w:val="00852AD3"/>
    <w:rsid w:val="00852CBD"/>
    <w:rsid w:val="00853BC4"/>
    <w:rsid w:val="00853FEE"/>
    <w:rsid w:val="0085412B"/>
    <w:rsid w:val="00854A0F"/>
    <w:rsid w:val="00854ABC"/>
    <w:rsid w:val="008550C0"/>
    <w:rsid w:val="008553AC"/>
    <w:rsid w:val="008557CF"/>
    <w:rsid w:val="008558A2"/>
    <w:rsid w:val="00855BE4"/>
    <w:rsid w:val="00855C1B"/>
    <w:rsid w:val="00856065"/>
    <w:rsid w:val="0085652B"/>
    <w:rsid w:val="0085685F"/>
    <w:rsid w:val="0085713F"/>
    <w:rsid w:val="00857F71"/>
    <w:rsid w:val="008602B9"/>
    <w:rsid w:val="00860A67"/>
    <w:rsid w:val="00860B2A"/>
    <w:rsid w:val="00860F37"/>
    <w:rsid w:val="00861395"/>
    <w:rsid w:val="0086356C"/>
    <w:rsid w:val="00863904"/>
    <w:rsid w:val="00863B49"/>
    <w:rsid w:val="00864044"/>
    <w:rsid w:val="008648EF"/>
    <w:rsid w:val="00864BA8"/>
    <w:rsid w:val="00865E85"/>
    <w:rsid w:val="008661C3"/>
    <w:rsid w:val="00866A32"/>
    <w:rsid w:val="00867C6E"/>
    <w:rsid w:val="00870104"/>
    <w:rsid w:val="00870130"/>
    <w:rsid w:val="00870CC3"/>
    <w:rsid w:val="00872807"/>
    <w:rsid w:val="008734A8"/>
    <w:rsid w:val="00873B22"/>
    <w:rsid w:val="00873C92"/>
    <w:rsid w:val="0087420D"/>
    <w:rsid w:val="00874701"/>
    <w:rsid w:val="00874729"/>
    <w:rsid w:val="00874779"/>
    <w:rsid w:val="0087518A"/>
    <w:rsid w:val="00875367"/>
    <w:rsid w:val="00875834"/>
    <w:rsid w:val="00875EC5"/>
    <w:rsid w:val="0087664F"/>
    <w:rsid w:val="00877536"/>
    <w:rsid w:val="0087759D"/>
    <w:rsid w:val="00877617"/>
    <w:rsid w:val="0087783A"/>
    <w:rsid w:val="00877867"/>
    <w:rsid w:val="00880881"/>
    <w:rsid w:val="00881363"/>
    <w:rsid w:val="00881BDD"/>
    <w:rsid w:val="00881C9A"/>
    <w:rsid w:val="0088214F"/>
    <w:rsid w:val="00882373"/>
    <w:rsid w:val="0088259B"/>
    <w:rsid w:val="008828B4"/>
    <w:rsid w:val="00882C43"/>
    <w:rsid w:val="008840D6"/>
    <w:rsid w:val="00884B7D"/>
    <w:rsid w:val="0088563F"/>
    <w:rsid w:val="00885A1A"/>
    <w:rsid w:val="00886126"/>
    <w:rsid w:val="00886909"/>
    <w:rsid w:val="00886DEC"/>
    <w:rsid w:val="00890CD3"/>
    <w:rsid w:val="008919B7"/>
    <w:rsid w:val="00891A28"/>
    <w:rsid w:val="00891A55"/>
    <w:rsid w:val="0089212A"/>
    <w:rsid w:val="0089282B"/>
    <w:rsid w:val="00892C6A"/>
    <w:rsid w:val="0089337F"/>
    <w:rsid w:val="00893DD0"/>
    <w:rsid w:val="0089545D"/>
    <w:rsid w:val="00895E65"/>
    <w:rsid w:val="008960CB"/>
    <w:rsid w:val="00896427"/>
    <w:rsid w:val="008968E7"/>
    <w:rsid w:val="00897628"/>
    <w:rsid w:val="0089781C"/>
    <w:rsid w:val="008979D1"/>
    <w:rsid w:val="00897BB6"/>
    <w:rsid w:val="008A000A"/>
    <w:rsid w:val="008A029C"/>
    <w:rsid w:val="008A054F"/>
    <w:rsid w:val="008A0623"/>
    <w:rsid w:val="008A080A"/>
    <w:rsid w:val="008A0A5D"/>
    <w:rsid w:val="008A0E82"/>
    <w:rsid w:val="008A193B"/>
    <w:rsid w:val="008A1FE2"/>
    <w:rsid w:val="008A209F"/>
    <w:rsid w:val="008A21B9"/>
    <w:rsid w:val="008A25BE"/>
    <w:rsid w:val="008A2CFC"/>
    <w:rsid w:val="008A2D95"/>
    <w:rsid w:val="008A341B"/>
    <w:rsid w:val="008A36C2"/>
    <w:rsid w:val="008A4023"/>
    <w:rsid w:val="008A41CF"/>
    <w:rsid w:val="008A41D9"/>
    <w:rsid w:val="008A4F4E"/>
    <w:rsid w:val="008A5A05"/>
    <w:rsid w:val="008A5E7A"/>
    <w:rsid w:val="008A60D1"/>
    <w:rsid w:val="008B034B"/>
    <w:rsid w:val="008B03DF"/>
    <w:rsid w:val="008B0444"/>
    <w:rsid w:val="008B04C0"/>
    <w:rsid w:val="008B089A"/>
    <w:rsid w:val="008B1160"/>
    <w:rsid w:val="008B11DB"/>
    <w:rsid w:val="008B14E7"/>
    <w:rsid w:val="008B1A4A"/>
    <w:rsid w:val="008B1B36"/>
    <w:rsid w:val="008B1B97"/>
    <w:rsid w:val="008B235A"/>
    <w:rsid w:val="008B2AD0"/>
    <w:rsid w:val="008B2ED1"/>
    <w:rsid w:val="008B3548"/>
    <w:rsid w:val="008B379F"/>
    <w:rsid w:val="008B3C6A"/>
    <w:rsid w:val="008B60C1"/>
    <w:rsid w:val="008B6949"/>
    <w:rsid w:val="008B6964"/>
    <w:rsid w:val="008B6DA0"/>
    <w:rsid w:val="008B727F"/>
    <w:rsid w:val="008B7381"/>
    <w:rsid w:val="008B7587"/>
    <w:rsid w:val="008B7F88"/>
    <w:rsid w:val="008C03F9"/>
    <w:rsid w:val="008C0A1D"/>
    <w:rsid w:val="008C166E"/>
    <w:rsid w:val="008C1B0A"/>
    <w:rsid w:val="008C2086"/>
    <w:rsid w:val="008C22BD"/>
    <w:rsid w:val="008C22EE"/>
    <w:rsid w:val="008C3344"/>
    <w:rsid w:val="008C339C"/>
    <w:rsid w:val="008C393C"/>
    <w:rsid w:val="008C39A5"/>
    <w:rsid w:val="008C4195"/>
    <w:rsid w:val="008C45C5"/>
    <w:rsid w:val="008C4CCE"/>
    <w:rsid w:val="008C50CD"/>
    <w:rsid w:val="008C51F2"/>
    <w:rsid w:val="008C543C"/>
    <w:rsid w:val="008C5C3F"/>
    <w:rsid w:val="008C5F1F"/>
    <w:rsid w:val="008C63AB"/>
    <w:rsid w:val="008C63FE"/>
    <w:rsid w:val="008C693C"/>
    <w:rsid w:val="008C69A8"/>
    <w:rsid w:val="008C6AE7"/>
    <w:rsid w:val="008C6F87"/>
    <w:rsid w:val="008C7380"/>
    <w:rsid w:val="008D0303"/>
    <w:rsid w:val="008D03D3"/>
    <w:rsid w:val="008D0B44"/>
    <w:rsid w:val="008D0CE8"/>
    <w:rsid w:val="008D0D36"/>
    <w:rsid w:val="008D2254"/>
    <w:rsid w:val="008D27DC"/>
    <w:rsid w:val="008D3484"/>
    <w:rsid w:val="008D3602"/>
    <w:rsid w:val="008D3C02"/>
    <w:rsid w:val="008D3F54"/>
    <w:rsid w:val="008D4486"/>
    <w:rsid w:val="008D4C2D"/>
    <w:rsid w:val="008D4D81"/>
    <w:rsid w:val="008D4F10"/>
    <w:rsid w:val="008D600A"/>
    <w:rsid w:val="008D6302"/>
    <w:rsid w:val="008D6567"/>
    <w:rsid w:val="008D743E"/>
    <w:rsid w:val="008E02EC"/>
    <w:rsid w:val="008E0FFA"/>
    <w:rsid w:val="008E1101"/>
    <w:rsid w:val="008E1226"/>
    <w:rsid w:val="008E1D3D"/>
    <w:rsid w:val="008E2C25"/>
    <w:rsid w:val="008E3573"/>
    <w:rsid w:val="008E3732"/>
    <w:rsid w:val="008E3C06"/>
    <w:rsid w:val="008E3D00"/>
    <w:rsid w:val="008E45B3"/>
    <w:rsid w:val="008E4C0B"/>
    <w:rsid w:val="008E5079"/>
    <w:rsid w:val="008E5444"/>
    <w:rsid w:val="008E576B"/>
    <w:rsid w:val="008E5846"/>
    <w:rsid w:val="008E5901"/>
    <w:rsid w:val="008E5AB5"/>
    <w:rsid w:val="008E7622"/>
    <w:rsid w:val="008E76B7"/>
    <w:rsid w:val="008E79B9"/>
    <w:rsid w:val="008E7AA9"/>
    <w:rsid w:val="008E7F84"/>
    <w:rsid w:val="008F040A"/>
    <w:rsid w:val="008F040E"/>
    <w:rsid w:val="008F0485"/>
    <w:rsid w:val="008F0631"/>
    <w:rsid w:val="008F0BE6"/>
    <w:rsid w:val="008F1744"/>
    <w:rsid w:val="008F268D"/>
    <w:rsid w:val="008F2A3F"/>
    <w:rsid w:val="008F2AD6"/>
    <w:rsid w:val="008F2C7D"/>
    <w:rsid w:val="008F2E2F"/>
    <w:rsid w:val="008F352F"/>
    <w:rsid w:val="008F3AFF"/>
    <w:rsid w:val="008F43B9"/>
    <w:rsid w:val="008F4B78"/>
    <w:rsid w:val="008F4FE8"/>
    <w:rsid w:val="008F5C3B"/>
    <w:rsid w:val="008F5CEB"/>
    <w:rsid w:val="008F671E"/>
    <w:rsid w:val="008F6A26"/>
    <w:rsid w:val="008F6ECC"/>
    <w:rsid w:val="008F70AB"/>
    <w:rsid w:val="008F728C"/>
    <w:rsid w:val="008F7611"/>
    <w:rsid w:val="008F7A69"/>
    <w:rsid w:val="008F7AF9"/>
    <w:rsid w:val="0090018B"/>
    <w:rsid w:val="00900492"/>
    <w:rsid w:val="0090057D"/>
    <w:rsid w:val="00900B91"/>
    <w:rsid w:val="00900DF1"/>
    <w:rsid w:val="00902C90"/>
    <w:rsid w:val="00903BE7"/>
    <w:rsid w:val="00903D4A"/>
    <w:rsid w:val="00903E18"/>
    <w:rsid w:val="009043CD"/>
    <w:rsid w:val="009045CA"/>
    <w:rsid w:val="00904606"/>
    <w:rsid w:val="009046A7"/>
    <w:rsid w:val="0090480F"/>
    <w:rsid w:val="00904974"/>
    <w:rsid w:val="00904A69"/>
    <w:rsid w:val="00904F4D"/>
    <w:rsid w:val="00904FA0"/>
    <w:rsid w:val="00905A04"/>
    <w:rsid w:val="00905CA9"/>
    <w:rsid w:val="0090631B"/>
    <w:rsid w:val="00906454"/>
    <w:rsid w:val="0090659C"/>
    <w:rsid w:val="00906730"/>
    <w:rsid w:val="00906A4C"/>
    <w:rsid w:val="00907017"/>
    <w:rsid w:val="00907286"/>
    <w:rsid w:val="00907399"/>
    <w:rsid w:val="00907572"/>
    <w:rsid w:val="00907C89"/>
    <w:rsid w:val="00910027"/>
    <w:rsid w:val="00910972"/>
    <w:rsid w:val="00910991"/>
    <w:rsid w:val="00910B76"/>
    <w:rsid w:val="00910B8E"/>
    <w:rsid w:val="00910DA5"/>
    <w:rsid w:val="00911AB7"/>
    <w:rsid w:val="00912247"/>
    <w:rsid w:val="00912924"/>
    <w:rsid w:val="00912927"/>
    <w:rsid w:val="00914849"/>
    <w:rsid w:val="00914ABE"/>
    <w:rsid w:val="00914BC0"/>
    <w:rsid w:val="009157E3"/>
    <w:rsid w:val="0091721D"/>
    <w:rsid w:val="0092027E"/>
    <w:rsid w:val="009204A2"/>
    <w:rsid w:val="0092082A"/>
    <w:rsid w:val="00920CC4"/>
    <w:rsid w:val="00921375"/>
    <w:rsid w:val="0092140D"/>
    <w:rsid w:val="00921664"/>
    <w:rsid w:val="00921B4E"/>
    <w:rsid w:val="00921FBE"/>
    <w:rsid w:val="009220AD"/>
    <w:rsid w:val="00922AEF"/>
    <w:rsid w:val="00922C38"/>
    <w:rsid w:val="0092325C"/>
    <w:rsid w:val="00923B06"/>
    <w:rsid w:val="00923EDF"/>
    <w:rsid w:val="009243FA"/>
    <w:rsid w:val="00924462"/>
    <w:rsid w:val="00924D42"/>
    <w:rsid w:val="00924EE2"/>
    <w:rsid w:val="009256C2"/>
    <w:rsid w:val="00925B50"/>
    <w:rsid w:val="00925BCE"/>
    <w:rsid w:val="00925ECC"/>
    <w:rsid w:val="00925F93"/>
    <w:rsid w:val="00926668"/>
    <w:rsid w:val="009276EF"/>
    <w:rsid w:val="00927705"/>
    <w:rsid w:val="00927C35"/>
    <w:rsid w:val="00927DC4"/>
    <w:rsid w:val="00930183"/>
    <w:rsid w:val="009307A2"/>
    <w:rsid w:val="00930C11"/>
    <w:rsid w:val="009311B7"/>
    <w:rsid w:val="009319BD"/>
    <w:rsid w:val="0093208B"/>
    <w:rsid w:val="0093348C"/>
    <w:rsid w:val="0093358A"/>
    <w:rsid w:val="00933907"/>
    <w:rsid w:val="0093423F"/>
    <w:rsid w:val="00940A7C"/>
    <w:rsid w:val="00940CF4"/>
    <w:rsid w:val="00940EA4"/>
    <w:rsid w:val="00941952"/>
    <w:rsid w:val="00941A61"/>
    <w:rsid w:val="00942BCB"/>
    <w:rsid w:val="00943270"/>
    <w:rsid w:val="00943645"/>
    <w:rsid w:val="00943E06"/>
    <w:rsid w:val="009441EE"/>
    <w:rsid w:val="00944323"/>
    <w:rsid w:val="00944331"/>
    <w:rsid w:val="00944944"/>
    <w:rsid w:val="00945377"/>
    <w:rsid w:val="00945728"/>
    <w:rsid w:val="00945831"/>
    <w:rsid w:val="009458CF"/>
    <w:rsid w:val="00945943"/>
    <w:rsid w:val="009462FB"/>
    <w:rsid w:val="00946617"/>
    <w:rsid w:val="009472BB"/>
    <w:rsid w:val="00947844"/>
    <w:rsid w:val="00947C98"/>
    <w:rsid w:val="009501B3"/>
    <w:rsid w:val="0095071B"/>
    <w:rsid w:val="00950A79"/>
    <w:rsid w:val="009513E5"/>
    <w:rsid w:val="0095232D"/>
    <w:rsid w:val="00952A8C"/>
    <w:rsid w:val="00952C27"/>
    <w:rsid w:val="00952FB3"/>
    <w:rsid w:val="00953743"/>
    <w:rsid w:val="009537AC"/>
    <w:rsid w:val="00953A92"/>
    <w:rsid w:val="00953B06"/>
    <w:rsid w:val="00953C42"/>
    <w:rsid w:val="00953CAF"/>
    <w:rsid w:val="0095498E"/>
    <w:rsid w:val="00955AE8"/>
    <w:rsid w:val="00955E04"/>
    <w:rsid w:val="00956A6C"/>
    <w:rsid w:val="00957BDF"/>
    <w:rsid w:val="009616D2"/>
    <w:rsid w:val="00961F1D"/>
    <w:rsid w:val="009622B0"/>
    <w:rsid w:val="009623D7"/>
    <w:rsid w:val="0096271B"/>
    <w:rsid w:val="00962820"/>
    <w:rsid w:val="00962907"/>
    <w:rsid w:val="00963408"/>
    <w:rsid w:val="0096387F"/>
    <w:rsid w:val="00963C56"/>
    <w:rsid w:val="00963FE0"/>
    <w:rsid w:val="00963FFC"/>
    <w:rsid w:val="00964080"/>
    <w:rsid w:val="00964131"/>
    <w:rsid w:val="009642BE"/>
    <w:rsid w:val="0096493F"/>
    <w:rsid w:val="009652A3"/>
    <w:rsid w:val="009654A8"/>
    <w:rsid w:val="00965CC8"/>
    <w:rsid w:val="00966594"/>
    <w:rsid w:val="00966A90"/>
    <w:rsid w:val="009671C8"/>
    <w:rsid w:val="009671D6"/>
    <w:rsid w:val="00967D10"/>
    <w:rsid w:val="00970268"/>
    <w:rsid w:val="009706C6"/>
    <w:rsid w:val="009708EB"/>
    <w:rsid w:val="00970DAA"/>
    <w:rsid w:val="00971155"/>
    <w:rsid w:val="009718DC"/>
    <w:rsid w:val="009721C2"/>
    <w:rsid w:val="009725C8"/>
    <w:rsid w:val="00972E8D"/>
    <w:rsid w:val="00973CE0"/>
    <w:rsid w:val="00974AE2"/>
    <w:rsid w:val="0097692B"/>
    <w:rsid w:val="00976EFD"/>
    <w:rsid w:val="0097769E"/>
    <w:rsid w:val="0097792C"/>
    <w:rsid w:val="00980251"/>
    <w:rsid w:val="009809C1"/>
    <w:rsid w:val="00981988"/>
    <w:rsid w:val="00981DD1"/>
    <w:rsid w:val="00982662"/>
    <w:rsid w:val="00982CF7"/>
    <w:rsid w:val="009834F0"/>
    <w:rsid w:val="00983649"/>
    <w:rsid w:val="0098480E"/>
    <w:rsid w:val="0098589F"/>
    <w:rsid w:val="00985B82"/>
    <w:rsid w:val="00985B9C"/>
    <w:rsid w:val="00985C02"/>
    <w:rsid w:val="00986AC9"/>
    <w:rsid w:val="009873BB"/>
    <w:rsid w:val="009879EA"/>
    <w:rsid w:val="00987A72"/>
    <w:rsid w:val="00987A83"/>
    <w:rsid w:val="00987D4B"/>
    <w:rsid w:val="00991772"/>
    <w:rsid w:val="00991D97"/>
    <w:rsid w:val="00991E3D"/>
    <w:rsid w:val="00991E83"/>
    <w:rsid w:val="009920BB"/>
    <w:rsid w:val="009922A4"/>
    <w:rsid w:val="00992838"/>
    <w:rsid w:val="0099294E"/>
    <w:rsid w:val="0099351C"/>
    <w:rsid w:val="00993899"/>
    <w:rsid w:val="00993D11"/>
    <w:rsid w:val="00994699"/>
    <w:rsid w:val="009947A1"/>
    <w:rsid w:val="00995787"/>
    <w:rsid w:val="009977E0"/>
    <w:rsid w:val="009A0121"/>
    <w:rsid w:val="009A0DBD"/>
    <w:rsid w:val="009A0F00"/>
    <w:rsid w:val="009A1105"/>
    <w:rsid w:val="009A113F"/>
    <w:rsid w:val="009A1AD2"/>
    <w:rsid w:val="009A1F43"/>
    <w:rsid w:val="009A21B1"/>
    <w:rsid w:val="009A2240"/>
    <w:rsid w:val="009A2410"/>
    <w:rsid w:val="009A2FBE"/>
    <w:rsid w:val="009A34F0"/>
    <w:rsid w:val="009A3942"/>
    <w:rsid w:val="009A3A92"/>
    <w:rsid w:val="009A3C18"/>
    <w:rsid w:val="009A3D2A"/>
    <w:rsid w:val="009A461F"/>
    <w:rsid w:val="009A466F"/>
    <w:rsid w:val="009A48E5"/>
    <w:rsid w:val="009A4DAF"/>
    <w:rsid w:val="009A4FC3"/>
    <w:rsid w:val="009A525D"/>
    <w:rsid w:val="009A5401"/>
    <w:rsid w:val="009A5DF3"/>
    <w:rsid w:val="009A6721"/>
    <w:rsid w:val="009A6D45"/>
    <w:rsid w:val="009A730A"/>
    <w:rsid w:val="009B033D"/>
    <w:rsid w:val="009B06B4"/>
    <w:rsid w:val="009B0A48"/>
    <w:rsid w:val="009B0A6B"/>
    <w:rsid w:val="009B0AC0"/>
    <w:rsid w:val="009B0B23"/>
    <w:rsid w:val="009B107E"/>
    <w:rsid w:val="009B15BE"/>
    <w:rsid w:val="009B1687"/>
    <w:rsid w:val="009B4699"/>
    <w:rsid w:val="009B4818"/>
    <w:rsid w:val="009B4C71"/>
    <w:rsid w:val="009B561E"/>
    <w:rsid w:val="009B610B"/>
    <w:rsid w:val="009B6121"/>
    <w:rsid w:val="009B6189"/>
    <w:rsid w:val="009B634B"/>
    <w:rsid w:val="009B6B73"/>
    <w:rsid w:val="009B7854"/>
    <w:rsid w:val="009C047B"/>
    <w:rsid w:val="009C069F"/>
    <w:rsid w:val="009C0712"/>
    <w:rsid w:val="009C0BF9"/>
    <w:rsid w:val="009C0CD3"/>
    <w:rsid w:val="009C0FE1"/>
    <w:rsid w:val="009C127C"/>
    <w:rsid w:val="009C2200"/>
    <w:rsid w:val="009C24B0"/>
    <w:rsid w:val="009C269A"/>
    <w:rsid w:val="009C3620"/>
    <w:rsid w:val="009C38EC"/>
    <w:rsid w:val="009C3E3F"/>
    <w:rsid w:val="009C50DC"/>
    <w:rsid w:val="009C569F"/>
    <w:rsid w:val="009C70CA"/>
    <w:rsid w:val="009C7E8D"/>
    <w:rsid w:val="009D00D1"/>
    <w:rsid w:val="009D13B4"/>
    <w:rsid w:val="009D1862"/>
    <w:rsid w:val="009D21E3"/>
    <w:rsid w:val="009D2BD2"/>
    <w:rsid w:val="009D33FC"/>
    <w:rsid w:val="009D3970"/>
    <w:rsid w:val="009D40A3"/>
    <w:rsid w:val="009D4244"/>
    <w:rsid w:val="009D451F"/>
    <w:rsid w:val="009D4562"/>
    <w:rsid w:val="009D46A2"/>
    <w:rsid w:val="009D4E9B"/>
    <w:rsid w:val="009D4EE7"/>
    <w:rsid w:val="009D5580"/>
    <w:rsid w:val="009D6599"/>
    <w:rsid w:val="009D664A"/>
    <w:rsid w:val="009D69C5"/>
    <w:rsid w:val="009D6B93"/>
    <w:rsid w:val="009D7C6F"/>
    <w:rsid w:val="009D7F00"/>
    <w:rsid w:val="009E0190"/>
    <w:rsid w:val="009E060B"/>
    <w:rsid w:val="009E07CA"/>
    <w:rsid w:val="009E0B0E"/>
    <w:rsid w:val="009E1302"/>
    <w:rsid w:val="009E14C6"/>
    <w:rsid w:val="009E1CFB"/>
    <w:rsid w:val="009E2064"/>
    <w:rsid w:val="009E219F"/>
    <w:rsid w:val="009E2541"/>
    <w:rsid w:val="009E288F"/>
    <w:rsid w:val="009E2982"/>
    <w:rsid w:val="009E2A0F"/>
    <w:rsid w:val="009E3172"/>
    <w:rsid w:val="009E31DC"/>
    <w:rsid w:val="009E3516"/>
    <w:rsid w:val="009E44BF"/>
    <w:rsid w:val="009E48C3"/>
    <w:rsid w:val="009E4D6A"/>
    <w:rsid w:val="009E4DB5"/>
    <w:rsid w:val="009E5B24"/>
    <w:rsid w:val="009E655E"/>
    <w:rsid w:val="009E6812"/>
    <w:rsid w:val="009E6CA7"/>
    <w:rsid w:val="009E7039"/>
    <w:rsid w:val="009E7392"/>
    <w:rsid w:val="009E78C3"/>
    <w:rsid w:val="009F01AC"/>
    <w:rsid w:val="009F01D0"/>
    <w:rsid w:val="009F111E"/>
    <w:rsid w:val="009F18C8"/>
    <w:rsid w:val="009F1C68"/>
    <w:rsid w:val="009F1DEE"/>
    <w:rsid w:val="009F1E32"/>
    <w:rsid w:val="009F2348"/>
    <w:rsid w:val="009F2D2F"/>
    <w:rsid w:val="009F399F"/>
    <w:rsid w:val="009F3CFD"/>
    <w:rsid w:val="009F43F5"/>
    <w:rsid w:val="009F5618"/>
    <w:rsid w:val="009F5711"/>
    <w:rsid w:val="009F5A53"/>
    <w:rsid w:val="009F5AC6"/>
    <w:rsid w:val="009F6945"/>
    <w:rsid w:val="009F6C44"/>
    <w:rsid w:val="009F7068"/>
    <w:rsid w:val="009F7294"/>
    <w:rsid w:val="009F76A1"/>
    <w:rsid w:val="00A003B8"/>
    <w:rsid w:val="00A00616"/>
    <w:rsid w:val="00A01992"/>
    <w:rsid w:val="00A019EF"/>
    <w:rsid w:val="00A01C45"/>
    <w:rsid w:val="00A02321"/>
    <w:rsid w:val="00A0282D"/>
    <w:rsid w:val="00A0289C"/>
    <w:rsid w:val="00A02B6D"/>
    <w:rsid w:val="00A02D51"/>
    <w:rsid w:val="00A03076"/>
    <w:rsid w:val="00A03591"/>
    <w:rsid w:val="00A03FFA"/>
    <w:rsid w:val="00A0412A"/>
    <w:rsid w:val="00A04485"/>
    <w:rsid w:val="00A04C95"/>
    <w:rsid w:val="00A0506E"/>
    <w:rsid w:val="00A05E75"/>
    <w:rsid w:val="00A0652B"/>
    <w:rsid w:val="00A06B79"/>
    <w:rsid w:val="00A06BA2"/>
    <w:rsid w:val="00A07059"/>
    <w:rsid w:val="00A07090"/>
    <w:rsid w:val="00A07156"/>
    <w:rsid w:val="00A0792A"/>
    <w:rsid w:val="00A1042D"/>
    <w:rsid w:val="00A105C7"/>
    <w:rsid w:val="00A10660"/>
    <w:rsid w:val="00A10B26"/>
    <w:rsid w:val="00A110BC"/>
    <w:rsid w:val="00A116C7"/>
    <w:rsid w:val="00A124AB"/>
    <w:rsid w:val="00A126AA"/>
    <w:rsid w:val="00A12758"/>
    <w:rsid w:val="00A12840"/>
    <w:rsid w:val="00A12D04"/>
    <w:rsid w:val="00A13A9C"/>
    <w:rsid w:val="00A14C22"/>
    <w:rsid w:val="00A14E18"/>
    <w:rsid w:val="00A1536C"/>
    <w:rsid w:val="00A15C5C"/>
    <w:rsid w:val="00A15E38"/>
    <w:rsid w:val="00A15E48"/>
    <w:rsid w:val="00A15FC6"/>
    <w:rsid w:val="00A17442"/>
    <w:rsid w:val="00A17B9A"/>
    <w:rsid w:val="00A17D7E"/>
    <w:rsid w:val="00A2017B"/>
    <w:rsid w:val="00A20A70"/>
    <w:rsid w:val="00A20EA4"/>
    <w:rsid w:val="00A238D6"/>
    <w:rsid w:val="00A23967"/>
    <w:rsid w:val="00A24009"/>
    <w:rsid w:val="00A24ADB"/>
    <w:rsid w:val="00A24F4F"/>
    <w:rsid w:val="00A254D5"/>
    <w:rsid w:val="00A263F5"/>
    <w:rsid w:val="00A26757"/>
    <w:rsid w:val="00A268DE"/>
    <w:rsid w:val="00A26AC3"/>
    <w:rsid w:val="00A27164"/>
    <w:rsid w:val="00A27278"/>
    <w:rsid w:val="00A273C6"/>
    <w:rsid w:val="00A277F2"/>
    <w:rsid w:val="00A27848"/>
    <w:rsid w:val="00A27934"/>
    <w:rsid w:val="00A30035"/>
    <w:rsid w:val="00A305AA"/>
    <w:rsid w:val="00A30793"/>
    <w:rsid w:val="00A31C68"/>
    <w:rsid w:val="00A32175"/>
    <w:rsid w:val="00A327E9"/>
    <w:rsid w:val="00A32A0B"/>
    <w:rsid w:val="00A32B10"/>
    <w:rsid w:val="00A32D87"/>
    <w:rsid w:val="00A32DA1"/>
    <w:rsid w:val="00A333AE"/>
    <w:rsid w:val="00A349FE"/>
    <w:rsid w:val="00A34E77"/>
    <w:rsid w:val="00A34FBA"/>
    <w:rsid w:val="00A3507D"/>
    <w:rsid w:val="00A357E4"/>
    <w:rsid w:val="00A35F32"/>
    <w:rsid w:val="00A3615E"/>
    <w:rsid w:val="00A36459"/>
    <w:rsid w:val="00A367FC"/>
    <w:rsid w:val="00A36E25"/>
    <w:rsid w:val="00A36E98"/>
    <w:rsid w:val="00A37136"/>
    <w:rsid w:val="00A37E2B"/>
    <w:rsid w:val="00A401BC"/>
    <w:rsid w:val="00A406A9"/>
    <w:rsid w:val="00A407A0"/>
    <w:rsid w:val="00A40935"/>
    <w:rsid w:val="00A40940"/>
    <w:rsid w:val="00A40F45"/>
    <w:rsid w:val="00A41414"/>
    <w:rsid w:val="00A41643"/>
    <w:rsid w:val="00A41D88"/>
    <w:rsid w:val="00A42DA5"/>
    <w:rsid w:val="00A435FD"/>
    <w:rsid w:val="00A44EAC"/>
    <w:rsid w:val="00A45627"/>
    <w:rsid w:val="00A45F12"/>
    <w:rsid w:val="00A45FDA"/>
    <w:rsid w:val="00A469C4"/>
    <w:rsid w:val="00A46BB5"/>
    <w:rsid w:val="00A46E67"/>
    <w:rsid w:val="00A471A8"/>
    <w:rsid w:val="00A47AE2"/>
    <w:rsid w:val="00A47EE3"/>
    <w:rsid w:val="00A47F39"/>
    <w:rsid w:val="00A50397"/>
    <w:rsid w:val="00A503EF"/>
    <w:rsid w:val="00A50DDF"/>
    <w:rsid w:val="00A510CA"/>
    <w:rsid w:val="00A512B7"/>
    <w:rsid w:val="00A5163A"/>
    <w:rsid w:val="00A516F2"/>
    <w:rsid w:val="00A52537"/>
    <w:rsid w:val="00A52639"/>
    <w:rsid w:val="00A532A9"/>
    <w:rsid w:val="00A53E01"/>
    <w:rsid w:val="00A5423C"/>
    <w:rsid w:val="00A54A94"/>
    <w:rsid w:val="00A5590B"/>
    <w:rsid w:val="00A5590D"/>
    <w:rsid w:val="00A559F6"/>
    <w:rsid w:val="00A55BD1"/>
    <w:rsid w:val="00A55BFA"/>
    <w:rsid w:val="00A55FA7"/>
    <w:rsid w:val="00A56491"/>
    <w:rsid w:val="00A564E4"/>
    <w:rsid w:val="00A572A9"/>
    <w:rsid w:val="00A60435"/>
    <w:rsid w:val="00A605FE"/>
    <w:rsid w:val="00A60A89"/>
    <w:rsid w:val="00A60D0A"/>
    <w:rsid w:val="00A6154C"/>
    <w:rsid w:val="00A61F3E"/>
    <w:rsid w:val="00A61F7A"/>
    <w:rsid w:val="00A6259E"/>
    <w:rsid w:val="00A62D71"/>
    <w:rsid w:val="00A63112"/>
    <w:rsid w:val="00A6323C"/>
    <w:rsid w:val="00A6387F"/>
    <w:rsid w:val="00A63910"/>
    <w:rsid w:val="00A642F5"/>
    <w:rsid w:val="00A6432E"/>
    <w:rsid w:val="00A64BE2"/>
    <w:rsid w:val="00A656AA"/>
    <w:rsid w:val="00A664E4"/>
    <w:rsid w:val="00A66842"/>
    <w:rsid w:val="00A67468"/>
    <w:rsid w:val="00A67B4B"/>
    <w:rsid w:val="00A706B1"/>
    <w:rsid w:val="00A70B13"/>
    <w:rsid w:val="00A72077"/>
    <w:rsid w:val="00A72100"/>
    <w:rsid w:val="00A72968"/>
    <w:rsid w:val="00A75D74"/>
    <w:rsid w:val="00A760F4"/>
    <w:rsid w:val="00A76294"/>
    <w:rsid w:val="00A76FCB"/>
    <w:rsid w:val="00A7780E"/>
    <w:rsid w:val="00A77DD3"/>
    <w:rsid w:val="00A8020B"/>
    <w:rsid w:val="00A80450"/>
    <w:rsid w:val="00A807DF"/>
    <w:rsid w:val="00A81ADD"/>
    <w:rsid w:val="00A81F88"/>
    <w:rsid w:val="00A829F9"/>
    <w:rsid w:val="00A83514"/>
    <w:rsid w:val="00A8362A"/>
    <w:rsid w:val="00A83C8F"/>
    <w:rsid w:val="00A83DB4"/>
    <w:rsid w:val="00A83ECE"/>
    <w:rsid w:val="00A8498F"/>
    <w:rsid w:val="00A84AC9"/>
    <w:rsid w:val="00A84ADE"/>
    <w:rsid w:val="00A84CE6"/>
    <w:rsid w:val="00A84D8F"/>
    <w:rsid w:val="00A84E3A"/>
    <w:rsid w:val="00A8526B"/>
    <w:rsid w:val="00A85A69"/>
    <w:rsid w:val="00A860C8"/>
    <w:rsid w:val="00A8638C"/>
    <w:rsid w:val="00A864A2"/>
    <w:rsid w:val="00A86565"/>
    <w:rsid w:val="00A865D1"/>
    <w:rsid w:val="00A8665D"/>
    <w:rsid w:val="00A8675C"/>
    <w:rsid w:val="00A867CA"/>
    <w:rsid w:val="00A87581"/>
    <w:rsid w:val="00A87836"/>
    <w:rsid w:val="00A878F5"/>
    <w:rsid w:val="00A87D08"/>
    <w:rsid w:val="00A90360"/>
    <w:rsid w:val="00A90382"/>
    <w:rsid w:val="00A903A2"/>
    <w:rsid w:val="00A90AF5"/>
    <w:rsid w:val="00A90BCC"/>
    <w:rsid w:val="00A90BE0"/>
    <w:rsid w:val="00A90D16"/>
    <w:rsid w:val="00A9141F"/>
    <w:rsid w:val="00A9193C"/>
    <w:rsid w:val="00A922B9"/>
    <w:rsid w:val="00A924C5"/>
    <w:rsid w:val="00A92E5F"/>
    <w:rsid w:val="00A93833"/>
    <w:rsid w:val="00A943EC"/>
    <w:rsid w:val="00A94881"/>
    <w:rsid w:val="00A94B84"/>
    <w:rsid w:val="00A94BE6"/>
    <w:rsid w:val="00A94C41"/>
    <w:rsid w:val="00A95588"/>
    <w:rsid w:val="00A95AF4"/>
    <w:rsid w:val="00A95E10"/>
    <w:rsid w:val="00A96E54"/>
    <w:rsid w:val="00A96EC9"/>
    <w:rsid w:val="00A9710D"/>
    <w:rsid w:val="00A97A95"/>
    <w:rsid w:val="00AA022E"/>
    <w:rsid w:val="00AA038C"/>
    <w:rsid w:val="00AA090E"/>
    <w:rsid w:val="00AA0AAC"/>
    <w:rsid w:val="00AA0B80"/>
    <w:rsid w:val="00AA0BF7"/>
    <w:rsid w:val="00AA1443"/>
    <w:rsid w:val="00AA1AFB"/>
    <w:rsid w:val="00AA26D3"/>
    <w:rsid w:val="00AA2B07"/>
    <w:rsid w:val="00AA3C83"/>
    <w:rsid w:val="00AA4128"/>
    <w:rsid w:val="00AA4C78"/>
    <w:rsid w:val="00AA4FCE"/>
    <w:rsid w:val="00AA5610"/>
    <w:rsid w:val="00AA576B"/>
    <w:rsid w:val="00AA673F"/>
    <w:rsid w:val="00AA703C"/>
    <w:rsid w:val="00AA7302"/>
    <w:rsid w:val="00AA7F7A"/>
    <w:rsid w:val="00AB014E"/>
    <w:rsid w:val="00AB0F67"/>
    <w:rsid w:val="00AB0FFD"/>
    <w:rsid w:val="00AB1481"/>
    <w:rsid w:val="00AB1621"/>
    <w:rsid w:val="00AB1944"/>
    <w:rsid w:val="00AB230F"/>
    <w:rsid w:val="00AB2512"/>
    <w:rsid w:val="00AB3116"/>
    <w:rsid w:val="00AB3252"/>
    <w:rsid w:val="00AB374C"/>
    <w:rsid w:val="00AB4150"/>
    <w:rsid w:val="00AB4420"/>
    <w:rsid w:val="00AB6B9D"/>
    <w:rsid w:val="00AB6EC2"/>
    <w:rsid w:val="00AB701B"/>
    <w:rsid w:val="00AB74C2"/>
    <w:rsid w:val="00AB7E63"/>
    <w:rsid w:val="00AB7ECD"/>
    <w:rsid w:val="00AC00E3"/>
    <w:rsid w:val="00AC061A"/>
    <w:rsid w:val="00AC07EB"/>
    <w:rsid w:val="00AC11FF"/>
    <w:rsid w:val="00AC1ACD"/>
    <w:rsid w:val="00AC1F1A"/>
    <w:rsid w:val="00AC24D9"/>
    <w:rsid w:val="00AC2EC3"/>
    <w:rsid w:val="00AC3F2D"/>
    <w:rsid w:val="00AC41AF"/>
    <w:rsid w:val="00AC44BD"/>
    <w:rsid w:val="00AC4716"/>
    <w:rsid w:val="00AC476F"/>
    <w:rsid w:val="00AC4CE7"/>
    <w:rsid w:val="00AC517D"/>
    <w:rsid w:val="00AC54B6"/>
    <w:rsid w:val="00AC55B7"/>
    <w:rsid w:val="00AC5F3A"/>
    <w:rsid w:val="00AC5F46"/>
    <w:rsid w:val="00AC5FB9"/>
    <w:rsid w:val="00AC6148"/>
    <w:rsid w:val="00AC6740"/>
    <w:rsid w:val="00AC684A"/>
    <w:rsid w:val="00AC716E"/>
    <w:rsid w:val="00AC7523"/>
    <w:rsid w:val="00AD0456"/>
    <w:rsid w:val="00AD09EC"/>
    <w:rsid w:val="00AD0A07"/>
    <w:rsid w:val="00AD0A24"/>
    <w:rsid w:val="00AD0E93"/>
    <w:rsid w:val="00AD117D"/>
    <w:rsid w:val="00AD1659"/>
    <w:rsid w:val="00AD1829"/>
    <w:rsid w:val="00AD1FDB"/>
    <w:rsid w:val="00AD1FFB"/>
    <w:rsid w:val="00AD2265"/>
    <w:rsid w:val="00AD2B34"/>
    <w:rsid w:val="00AD317F"/>
    <w:rsid w:val="00AD418A"/>
    <w:rsid w:val="00AD4315"/>
    <w:rsid w:val="00AD43B5"/>
    <w:rsid w:val="00AD5163"/>
    <w:rsid w:val="00AD51C6"/>
    <w:rsid w:val="00AD5481"/>
    <w:rsid w:val="00AD650C"/>
    <w:rsid w:val="00AD6595"/>
    <w:rsid w:val="00AD68E2"/>
    <w:rsid w:val="00AD6CF9"/>
    <w:rsid w:val="00AD79F2"/>
    <w:rsid w:val="00AD7CD3"/>
    <w:rsid w:val="00AD7D5F"/>
    <w:rsid w:val="00AD7E99"/>
    <w:rsid w:val="00AE04FC"/>
    <w:rsid w:val="00AE0A56"/>
    <w:rsid w:val="00AE0F5D"/>
    <w:rsid w:val="00AE14EF"/>
    <w:rsid w:val="00AE153D"/>
    <w:rsid w:val="00AE192D"/>
    <w:rsid w:val="00AE19E4"/>
    <w:rsid w:val="00AE1A81"/>
    <w:rsid w:val="00AE1DF3"/>
    <w:rsid w:val="00AE22C6"/>
    <w:rsid w:val="00AE2872"/>
    <w:rsid w:val="00AE2A25"/>
    <w:rsid w:val="00AE3522"/>
    <w:rsid w:val="00AE366E"/>
    <w:rsid w:val="00AE4073"/>
    <w:rsid w:val="00AE44A8"/>
    <w:rsid w:val="00AE4B6E"/>
    <w:rsid w:val="00AE525D"/>
    <w:rsid w:val="00AE5E79"/>
    <w:rsid w:val="00AE6D3D"/>
    <w:rsid w:val="00AE701F"/>
    <w:rsid w:val="00AF0420"/>
    <w:rsid w:val="00AF113D"/>
    <w:rsid w:val="00AF1F0C"/>
    <w:rsid w:val="00AF2213"/>
    <w:rsid w:val="00AF26A2"/>
    <w:rsid w:val="00AF2C19"/>
    <w:rsid w:val="00AF2E0F"/>
    <w:rsid w:val="00AF2E9E"/>
    <w:rsid w:val="00AF3261"/>
    <w:rsid w:val="00AF349D"/>
    <w:rsid w:val="00AF3E74"/>
    <w:rsid w:val="00AF4437"/>
    <w:rsid w:val="00AF4A28"/>
    <w:rsid w:val="00AF5282"/>
    <w:rsid w:val="00AF581D"/>
    <w:rsid w:val="00AF6740"/>
    <w:rsid w:val="00AF67FE"/>
    <w:rsid w:val="00AF6A90"/>
    <w:rsid w:val="00AF7A24"/>
    <w:rsid w:val="00AF7A84"/>
    <w:rsid w:val="00B005D4"/>
    <w:rsid w:val="00B0164D"/>
    <w:rsid w:val="00B0196A"/>
    <w:rsid w:val="00B025E1"/>
    <w:rsid w:val="00B026E8"/>
    <w:rsid w:val="00B02CC0"/>
    <w:rsid w:val="00B03249"/>
    <w:rsid w:val="00B03688"/>
    <w:rsid w:val="00B03999"/>
    <w:rsid w:val="00B03D13"/>
    <w:rsid w:val="00B04045"/>
    <w:rsid w:val="00B041B6"/>
    <w:rsid w:val="00B044B0"/>
    <w:rsid w:val="00B0503D"/>
    <w:rsid w:val="00B05DE6"/>
    <w:rsid w:val="00B05FDA"/>
    <w:rsid w:val="00B06027"/>
    <w:rsid w:val="00B06358"/>
    <w:rsid w:val="00B07C5C"/>
    <w:rsid w:val="00B07D37"/>
    <w:rsid w:val="00B103AB"/>
    <w:rsid w:val="00B105DA"/>
    <w:rsid w:val="00B10D4D"/>
    <w:rsid w:val="00B1115B"/>
    <w:rsid w:val="00B1161A"/>
    <w:rsid w:val="00B11A23"/>
    <w:rsid w:val="00B11B0B"/>
    <w:rsid w:val="00B12634"/>
    <w:rsid w:val="00B128F6"/>
    <w:rsid w:val="00B1300B"/>
    <w:rsid w:val="00B132D2"/>
    <w:rsid w:val="00B149BC"/>
    <w:rsid w:val="00B15172"/>
    <w:rsid w:val="00B15E64"/>
    <w:rsid w:val="00B1626D"/>
    <w:rsid w:val="00B16370"/>
    <w:rsid w:val="00B1699A"/>
    <w:rsid w:val="00B16E51"/>
    <w:rsid w:val="00B1784B"/>
    <w:rsid w:val="00B22994"/>
    <w:rsid w:val="00B2316C"/>
    <w:rsid w:val="00B24580"/>
    <w:rsid w:val="00B24B14"/>
    <w:rsid w:val="00B25404"/>
    <w:rsid w:val="00B25697"/>
    <w:rsid w:val="00B264E7"/>
    <w:rsid w:val="00B275AF"/>
    <w:rsid w:val="00B30115"/>
    <w:rsid w:val="00B30521"/>
    <w:rsid w:val="00B31928"/>
    <w:rsid w:val="00B3229D"/>
    <w:rsid w:val="00B3263A"/>
    <w:rsid w:val="00B33315"/>
    <w:rsid w:val="00B33AF1"/>
    <w:rsid w:val="00B33D75"/>
    <w:rsid w:val="00B33F1B"/>
    <w:rsid w:val="00B33FC1"/>
    <w:rsid w:val="00B34707"/>
    <w:rsid w:val="00B35104"/>
    <w:rsid w:val="00B35207"/>
    <w:rsid w:val="00B362F2"/>
    <w:rsid w:val="00B36775"/>
    <w:rsid w:val="00B36BEE"/>
    <w:rsid w:val="00B36DD9"/>
    <w:rsid w:val="00B40674"/>
    <w:rsid w:val="00B40917"/>
    <w:rsid w:val="00B4091D"/>
    <w:rsid w:val="00B4127B"/>
    <w:rsid w:val="00B41288"/>
    <w:rsid w:val="00B413A5"/>
    <w:rsid w:val="00B413C1"/>
    <w:rsid w:val="00B425E3"/>
    <w:rsid w:val="00B42E94"/>
    <w:rsid w:val="00B44C55"/>
    <w:rsid w:val="00B451E4"/>
    <w:rsid w:val="00B458B6"/>
    <w:rsid w:val="00B45A5A"/>
    <w:rsid w:val="00B45D06"/>
    <w:rsid w:val="00B46086"/>
    <w:rsid w:val="00B46595"/>
    <w:rsid w:val="00B4702C"/>
    <w:rsid w:val="00B471C4"/>
    <w:rsid w:val="00B505D4"/>
    <w:rsid w:val="00B5134B"/>
    <w:rsid w:val="00B5139F"/>
    <w:rsid w:val="00B52766"/>
    <w:rsid w:val="00B528D9"/>
    <w:rsid w:val="00B52B11"/>
    <w:rsid w:val="00B52C61"/>
    <w:rsid w:val="00B53ACE"/>
    <w:rsid w:val="00B53C23"/>
    <w:rsid w:val="00B53D19"/>
    <w:rsid w:val="00B545D5"/>
    <w:rsid w:val="00B546B5"/>
    <w:rsid w:val="00B54D48"/>
    <w:rsid w:val="00B54F5A"/>
    <w:rsid w:val="00B5507D"/>
    <w:rsid w:val="00B560C4"/>
    <w:rsid w:val="00B56A81"/>
    <w:rsid w:val="00B56BA0"/>
    <w:rsid w:val="00B57765"/>
    <w:rsid w:val="00B57A45"/>
    <w:rsid w:val="00B57B02"/>
    <w:rsid w:val="00B57E78"/>
    <w:rsid w:val="00B60AF9"/>
    <w:rsid w:val="00B61458"/>
    <w:rsid w:val="00B61A65"/>
    <w:rsid w:val="00B61B25"/>
    <w:rsid w:val="00B621CC"/>
    <w:rsid w:val="00B622A1"/>
    <w:rsid w:val="00B6242B"/>
    <w:rsid w:val="00B62804"/>
    <w:rsid w:val="00B6285A"/>
    <w:rsid w:val="00B62FDC"/>
    <w:rsid w:val="00B634CC"/>
    <w:rsid w:val="00B63F82"/>
    <w:rsid w:val="00B64325"/>
    <w:rsid w:val="00B6485A"/>
    <w:rsid w:val="00B6497C"/>
    <w:rsid w:val="00B65437"/>
    <w:rsid w:val="00B66067"/>
    <w:rsid w:val="00B6634E"/>
    <w:rsid w:val="00B667BA"/>
    <w:rsid w:val="00B67ED1"/>
    <w:rsid w:val="00B70027"/>
    <w:rsid w:val="00B7030F"/>
    <w:rsid w:val="00B706F3"/>
    <w:rsid w:val="00B70B10"/>
    <w:rsid w:val="00B70B5A"/>
    <w:rsid w:val="00B70D0B"/>
    <w:rsid w:val="00B71C1C"/>
    <w:rsid w:val="00B71F56"/>
    <w:rsid w:val="00B72542"/>
    <w:rsid w:val="00B72837"/>
    <w:rsid w:val="00B7333B"/>
    <w:rsid w:val="00B7337D"/>
    <w:rsid w:val="00B73565"/>
    <w:rsid w:val="00B74177"/>
    <w:rsid w:val="00B74278"/>
    <w:rsid w:val="00B75B0C"/>
    <w:rsid w:val="00B75F27"/>
    <w:rsid w:val="00B76558"/>
    <w:rsid w:val="00B7679E"/>
    <w:rsid w:val="00B77311"/>
    <w:rsid w:val="00B77AE9"/>
    <w:rsid w:val="00B77EAB"/>
    <w:rsid w:val="00B77F3E"/>
    <w:rsid w:val="00B80076"/>
    <w:rsid w:val="00B80DD6"/>
    <w:rsid w:val="00B81025"/>
    <w:rsid w:val="00B818BB"/>
    <w:rsid w:val="00B81E69"/>
    <w:rsid w:val="00B82249"/>
    <w:rsid w:val="00B826B0"/>
    <w:rsid w:val="00B828C8"/>
    <w:rsid w:val="00B83BFA"/>
    <w:rsid w:val="00B841DD"/>
    <w:rsid w:val="00B849D7"/>
    <w:rsid w:val="00B84F2D"/>
    <w:rsid w:val="00B853F2"/>
    <w:rsid w:val="00B85E02"/>
    <w:rsid w:val="00B85F76"/>
    <w:rsid w:val="00B86D2A"/>
    <w:rsid w:val="00B87007"/>
    <w:rsid w:val="00B90755"/>
    <w:rsid w:val="00B90D0F"/>
    <w:rsid w:val="00B90EAD"/>
    <w:rsid w:val="00B911C1"/>
    <w:rsid w:val="00B9130C"/>
    <w:rsid w:val="00B91D71"/>
    <w:rsid w:val="00B91DA9"/>
    <w:rsid w:val="00B91FB7"/>
    <w:rsid w:val="00B920F6"/>
    <w:rsid w:val="00B9318B"/>
    <w:rsid w:val="00B9386E"/>
    <w:rsid w:val="00B94106"/>
    <w:rsid w:val="00B943E6"/>
    <w:rsid w:val="00B9473F"/>
    <w:rsid w:val="00B948BD"/>
    <w:rsid w:val="00B94A73"/>
    <w:rsid w:val="00B94F37"/>
    <w:rsid w:val="00B95023"/>
    <w:rsid w:val="00B9546A"/>
    <w:rsid w:val="00B957BE"/>
    <w:rsid w:val="00B977B7"/>
    <w:rsid w:val="00BA06C5"/>
    <w:rsid w:val="00BA1823"/>
    <w:rsid w:val="00BA2090"/>
    <w:rsid w:val="00BA245F"/>
    <w:rsid w:val="00BA2533"/>
    <w:rsid w:val="00BA29D1"/>
    <w:rsid w:val="00BA2E2F"/>
    <w:rsid w:val="00BA2F5E"/>
    <w:rsid w:val="00BA33AC"/>
    <w:rsid w:val="00BA3C02"/>
    <w:rsid w:val="00BA47D1"/>
    <w:rsid w:val="00BA4DD5"/>
    <w:rsid w:val="00BA5AEE"/>
    <w:rsid w:val="00BA5D25"/>
    <w:rsid w:val="00BA60A8"/>
    <w:rsid w:val="00BA695A"/>
    <w:rsid w:val="00BA713A"/>
    <w:rsid w:val="00BA72A5"/>
    <w:rsid w:val="00BA734E"/>
    <w:rsid w:val="00BB0139"/>
    <w:rsid w:val="00BB01A9"/>
    <w:rsid w:val="00BB0206"/>
    <w:rsid w:val="00BB0639"/>
    <w:rsid w:val="00BB0C93"/>
    <w:rsid w:val="00BB10E9"/>
    <w:rsid w:val="00BB1B96"/>
    <w:rsid w:val="00BB2812"/>
    <w:rsid w:val="00BB2A0A"/>
    <w:rsid w:val="00BB3D4F"/>
    <w:rsid w:val="00BB410E"/>
    <w:rsid w:val="00BB4372"/>
    <w:rsid w:val="00BB437B"/>
    <w:rsid w:val="00BB44CA"/>
    <w:rsid w:val="00BB45E5"/>
    <w:rsid w:val="00BB4780"/>
    <w:rsid w:val="00BB4868"/>
    <w:rsid w:val="00BB52A6"/>
    <w:rsid w:val="00BB664B"/>
    <w:rsid w:val="00BB73DB"/>
    <w:rsid w:val="00BB7C8F"/>
    <w:rsid w:val="00BB7CB0"/>
    <w:rsid w:val="00BB7E92"/>
    <w:rsid w:val="00BB7F6C"/>
    <w:rsid w:val="00BC2DA5"/>
    <w:rsid w:val="00BC32EC"/>
    <w:rsid w:val="00BC38E1"/>
    <w:rsid w:val="00BC39EB"/>
    <w:rsid w:val="00BC3C05"/>
    <w:rsid w:val="00BC3EFA"/>
    <w:rsid w:val="00BC43C3"/>
    <w:rsid w:val="00BC48F9"/>
    <w:rsid w:val="00BC4B65"/>
    <w:rsid w:val="00BC4D0E"/>
    <w:rsid w:val="00BC5351"/>
    <w:rsid w:val="00BC5C35"/>
    <w:rsid w:val="00BC5DE2"/>
    <w:rsid w:val="00BC6031"/>
    <w:rsid w:val="00BC6D85"/>
    <w:rsid w:val="00BC6F7E"/>
    <w:rsid w:val="00BC7A9D"/>
    <w:rsid w:val="00BC7B04"/>
    <w:rsid w:val="00BD011F"/>
    <w:rsid w:val="00BD0366"/>
    <w:rsid w:val="00BD077F"/>
    <w:rsid w:val="00BD09D3"/>
    <w:rsid w:val="00BD1332"/>
    <w:rsid w:val="00BD1366"/>
    <w:rsid w:val="00BD2DD5"/>
    <w:rsid w:val="00BD2FDD"/>
    <w:rsid w:val="00BD3384"/>
    <w:rsid w:val="00BD4353"/>
    <w:rsid w:val="00BD52DE"/>
    <w:rsid w:val="00BD575A"/>
    <w:rsid w:val="00BD5BED"/>
    <w:rsid w:val="00BD6799"/>
    <w:rsid w:val="00BD7996"/>
    <w:rsid w:val="00BD7C65"/>
    <w:rsid w:val="00BE04B5"/>
    <w:rsid w:val="00BE052D"/>
    <w:rsid w:val="00BE0802"/>
    <w:rsid w:val="00BE14C1"/>
    <w:rsid w:val="00BE186B"/>
    <w:rsid w:val="00BE2988"/>
    <w:rsid w:val="00BE2B77"/>
    <w:rsid w:val="00BE2D83"/>
    <w:rsid w:val="00BE3540"/>
    <w:rsid w:val="00BE3A46"/>
    <w:rsid w:val="00BE3B28"/>
    <w:rsid w:val="00BE4317"/>
    <w:rsid w:val="00BE45FB"/>
    <w:rsid w:val="00BE4749"/>
    <w:rsid w:val="00BE4B03"/>
    <w:rsid w:val="00BE4F97"/>
    <w:rsid w:val="00BE6048"/>
    <w:rsid w:val="00BE62CC"/>
    <w:rsid w:val="00BE62D2"/>
    <w:rsid w:val="00BE65BE"/>
    <w:rsid w:val="00BE6E6D"/>
    <w:rsid w:val="00BE72B0"/>
    <w:rsid w:val="00BE784A"/>
    <w:rsid w:val="00BF023E"/>
    <w:rsid w:val="00BF0534"/>
    <w:rsid w:val="00BF0C63"/>
    <w:rsid w:val="00BF2BC1"/>
    <w:rsid w:val="00BF2CEB"/>
    <w:rsid w:val="00BF2DCB"/>
    <w:rsid w:val="00BF3AAB"/>
    <w:rsid w:val="00BF4695"/>
    <w:rsid w:val="00BF52A6"/>
    <w:rsid w:val="00BF53E8"/>
    <w:rsid w:val="00BF647B"/>
    <w:rsid w:val="00BF6539"/>
    <w:rsid w:val="00BF6854"/>
    <w:rsid w:val="00BF6902"/>
    <w:rsid w:val="00BF75B2"/>
    <w:rsid w:val="00C00033"/>
    <w:rsid w:val="00C00B41"/>
    <w:rsid w:val="00C014CD"/>
    <w:rsid w:val="00C019E9"/>
    <w:rsid w:val="00C01D91"/>
    <w:rsid w:val="00C0387E"/>
    <w:rsid w:val="00C039D1"/>
    <w:rsid w:val="00C04DC7"/>
    <w:rsid w:val="00C05D8F"/>
    <w:rsid w:val="00C061F9"/>
    <w:rsid w:val="00C07AEE"/>
    <w:rsid w:val="00C07CA0"/>
    <w:rsid w:val="00C07E7C"/>
    <w:rsid w:val="00C1032D"/>
    <w:rsid w:val="00C1052C"/>
    <w:rsid w:val="00C105DB"/>
    <w:rsid w:val="00C107C1"/>
    <w:rsid w:val="00C10ED1"/>
    <w:rsid w:val="00C124A8"/>
    <w:rsid w:val="00C126EE"/>
    <w:rsid w:val="00C12795"/>
    <w:rsid w:val="00C12B79"/>
    <w:rsid w:val="00C13E0A"/>
    <w:rsid w:val="00C13F5A"/>
    <w:rsid w:val="00C141E0"/>
    <w:rsid w:val="00C14540"/>
    <w:rsid w:val="00C147A9"/>
    <w:rsid w:val="00C149D5"/>
    <w:rsid w:val="00C15B11"/>
    <w:rsid w:val="00C15C85"/>
    <w:rsid w:val="00C15E94"/>
    <w:rsid w:val="00C16239"/>
    <w:rsid w:val="00C164E2"/>
    <w:rsid w:val="00C169D0"/>
    <w:rsid w:val="00C17D45"/>
    <w:rsid w:val="00C17DAF"/>
    <w:rsid w:val="00C17FE7"/>
    <w:rsid w:val="00C20B41"/>
    <w:rsid w:val="00C20B4E"/>
    <w:rsid w:val="00C20BF2"/>
    <w:rsid w:val="00C20C45"/>
    <w:rsid w:val="00C20D40"/>
    <w:rsid w:val="00C21305"/>
    <w:rsid w:val="00C2152E"/>
    <w:rsid w:val="00C2184C"/>
    <w:rsid w:val="00C21B4D"/>
    <w:rsid w:val="00C21FCE"/>
    <w:rsid w:val="00C2225C"/>
    <w:rsid w:val="00C23206"/>
    <w:rsid w:val="00C23656"/>
    <w:rsid w:val="00C23AAA"/>
    <w:rsid w:val="00C24BDE"/>
    <w:rsid w:val="00C25B3C"/>
    <w:rsid w:val="00C25C29"/>
    <w:rsid w:val="00C25DE2"/>
    <w:rsid w:val="00C25EE6"/>
    <w:rsid w:val="00C2619B"/>
    <w:rsid w:val="00C26308"/>
    <w:rsid w:val="00C26437"/>
    <w:rsid w:val="00C267AC"/>
    <w:rsid w:val="00C26CF1"/>
    <w:rsid w:val="00C274DF"/>
    <w:rsid w:val="00C2770B"/>
    <w:rsid w:val="00C27C34"/>
    <w:rsid w:val="00C27DB5"/>
    <w:rsid w:val="00C31000"/>
    <w:rsid w:val="00C31A2C"/>
    <w:rsid w:val="00C31B5C"/>
    <w:rsid w:val="00C3282E"/>
    <w:rsid w:val="00C32C99"/>
    <w:rsid w:val="00C334FF"/>
    <w:rsid w:val="00C335E0"/>
    <w:rsid w:val="00C33969"/>
    <w:rsid w:val="00C33EC7"/>
    <w:rsid w:val="00C341D1"/>
    <w:rsid w:val="00C34696"/>
    <w:rsid w:val="00C34863"/>
    <w:rsid w:val="00C34B90"/>
    <w:rsid w:val="00C34CFF"/>
    <w:rsid w:val="00C34EF6"/>
    <w:rsid w:val="00C351C6"/>
    <w:rsid w:val="00C3532A"/>
    <w:rsid w:val="00C35642"/>
    <w:rsid w:val="00C35895"/>
    <w:rsid w:val="00C35988"/>
    <w:rsid w:val="00C35DD2"/>
    <w:rsid w:val="00C36338"/>
    <w:rsid w:val="00C3638C"/>
    <w:rsid w:val="00C36489"/>
    <w:rsid w:val="00C367E7"/>
    <w:rsid w:val="00C36A3F"/>
    <w:rsid w:val="00C379EA"/>
    <w:rsid w:val="00C37E07"/>
    <w:rsid w:val="00C37F0D"/>
    <w:rsid w:val="00C40487"/>
    <w:rsid w:val="00C40736"/>
    <w:rsid w:val="00C40B4E"/>
    <w:rsid w:val="00C41955"/>
    <w:rsid w:val="00C4280E"/>
    <w:rsid w:val="00C42EA3"/>
    <w:rsid w:val="00C43251"/>
    <w:rsid w:val="00C437D0"/>
    <w:rsid w:val="00C44337"/>
    <w:rsid w:val="00C44FEB"/>
    <w:rsid w:val="00C4573A"/>
    <w:rsid w:val="00C45DA2"/>
    <w:rsid w:val="00C45E77"/>
    <w:rsid w:val="00C46211"/>
    <w:rsid w:val="00C46E49"/>
    <w:rsid w:val="00C46F65"/>
    <w:rsid w:val="00C47692"/>
    <w:rsid w:val="00C4778E"/>
    <w:rsid w:val="00C5071E"/>
    <w:rsid w:val="00C523B2"/>
    <w:rsid w:val="00C52987"/>
    <w:rsid w:val="00C52D79"/>
    <w:rsid w:val="00C53E74"/>
    <w:rsid w:val="00C546DC"/>
    <w:rsid w:val="00C54A10"/>
    <w:rsid w:val="00C54A22"/>
    <w:rsid w:val="00C54BD7"/>
    <w:rsid w:val="00C54DC7"/>
    <w:rsid w:val="00C5570E"/>
    <w:rsid w:val="00C56031"/>
    <w:rsid w:val="00C56709"/>
    <w:rsid w:val="00C5691F"/>
    <w:rsid w:val="00C57363"/>
    <w:rsid w:val="00C57A7E"/>
    <w:rsid w:val="00C57B13"/>
    <w:rsid w:val="00C60019"/>
    <w:rsid w:val="00C603B4"/>
    <w:rsid w:val="00C6041D"/>
    <w:rsid w:val="00C606DF"/>
    <w:rsid w:val="00C61670"/>
    <w:rsid w:val="00C61958"/>
    <w:rsid w:val="00C619E5"/>
    <w:rsid w:val="00C61B44"/>
    <w:rsid w:val="00C62423"/>
    <w:rsid w:val="00C62586"/>
    <w:rsid w:val="00C62610"/>
    <w:rsid w:val="00C62ADE"/>
    <w:rsid w:val="00C630CB"/>
    <w:rsid w:val="00C63367"/>
    <w:rsid w:val="00C63575"/>
    <w:rsid w:val="00C635BD"/>
    <w:rsid w:val="00C6387F"/>
    <w:rsid w:val="00C63939"/>
    <w:rsid w:val="00C63D2F"/>
    <w:rsid w:val="00C63E7C"/>
    <w:rsid w:val="00C64088"/>
    <w:rsid w:val="00C640C8"/>
    <w:rsid w:val="00C65489"/>
    <w:rsid w:val="00C65DD7"/>
    <w:rsid w:val="00C65DDF"/>
    <w:rsid w:val="00C663B5"/>
    <w:rsid w:val="00C66741"/>
    <w:rsid w:val="00C667E4"/>
    <w:rsid w:val="00C6701D"/>
    <w:rsid w:val="00C6750A"/>
    <w:rsid w:val="00C67D8E"/>
    <w:rsid w:val="00C7055D"/>
    <w:rsid w:val="00C70D54"/>
    <w:rsid w:val="00C71399"/>
    <w:rsid w:val="00C713D6"/>
    <w:rsid w:val="00C71646"/>
    <w:rsid w:val="00C718CA"/>
    <w:rsid w:val="00C71C4F"/>
    <w:rsid w:val="00C721BF"/>
    <w:rsid w:val="00C72C7A"/>
    <w:rsid w:val="00C72D05"/>
    <w:rsid w:val="00C730DA"/>
    <w:rsid w:val="00C7392A"/>
    <w:rsid w:val="00C73BE1"/>
    <w:rsid w:val="00C73C85"/>
    <w:rsid w:val="00C73D19"/>
    <w:rsid w:val="00C7412B"/>
    <w:rsid w:val="00C745B9"/>
    <w:rsid w:val="00C74852"/>
    <w:rsid w:val="00C766FE"/>
    <w:rsid w:val="00C76CC8"/>
    <w:rsid w:val="00C76E1F"/>
    <w:rsid w:val="00C77611"/>
    <w:rsid w:val="00C7763B"/>
    <w:rsid w:val="00C776E9"/>
    <w:rsid w:val="00C8069A"/>
    <w:rsid w:val="00C808BF"/>
    <w:rsid w:val="00C814A1"/>
    <w:rsid w:val="00C8189C"/>
    <w:rsid w:val="00C81FA1"/>
    <w:rsid w:val="00C82E48"/>
    <w:rsid w:val="00C82ED3"/>
    <w:rsid w:val="00C83152"/>
    <w:rsid w:val="00C83398"/>
    <w:rsid w:val="00C835EF"/>
    <w:rsid w:val="00C838F5"/>
    <w:rsid w:val="00C848C1"/>
    <w:rsid w:val="00C85214"/>
    <w:rsid w:val="00C85462"/>
    <w:rsid w:val="00C856A5"/>
    <w:rsid w:val="00C85EC9"/>
    <w:rsid w:val="00C85FC9"/>
    <w:rsid w:val="00C8642E"/>
    <w:rsid w:val="00C87C44"/>
    <w:rsid w:val="00C87F31"/>
    <w:rsid w:val="00C90FC3"/>
    <w:rsid w:val="00C91214"/>
    <w:rsid w:val="00C91794"/>
    <w:rsid w:val="00C917EF"/>
    <w:rsid w:val="00C91919"/>
    <w:rsid w:val="00C91E70"/>
    <w:rsid w:val="00C937A7"/>
    <w:rsid w:val="00C938C6"/>
    <w:rsid w:val="00C93960"/>
    <w:rsid w:val="00C93966"/>
    <w:rsid w:val="00C9411D"/>
    <w:rsid w:val="00C94BEC"/>
    <w:rsid w:val="00C95EBB"/>
    <w:rsid w:val="00C96066"/>
    <w:rsid w:val="00C962B4"/>
    <w:rsid w:val="00C966E2"/>
    <w:rsid w:val="00C967B9"/>
    <w:rsid w:val="00C9688D"/>
    <w:rsid w:val="00C96B37"/>
    <w:rsid w:val="00C9747D"/>
    <w:rsid w:val="00C97D79"/>
    <w:rsid w:val="00C97E03"/>
    <w:rsid w:val="00CA11C0"/>
    <w:rsid w:val="00CA20BC"/>
    <w:rsid w:val="00CA22F7"/>
    <w:rsid w:val="00CA27CD"/>
    <w:rsid w:val="00CA2B24"/>
    <w:rsid w:val="00CA33BE"/>
    <w:rsid w:val="00CA35A4"/>
    <w:rsid w:val="00CA3BC1"/>
    <w:rsid w:val="00CA4356"/>
    <w:rsid w:val="00CA440C"/>
    <w:rsid w:val="00CA4826"/>
    <w:rsid w:val="00CA50A9"/>
    <w:rsid w:val="00CA5C6F"/>
    <w:rsid w:val="00CA5F2C"/>
    <w:rsid w:val="00CA62B5"/>
    <w:rsid w:val="00CA6C63"/>
    <w:rsid w:val="00CA6E77"/>
    <w:rsid w:val="00CA7AC9"/>
    <w:rsid w:val="00CB0369"/>
    <w:rsid w:val="00CB14D9"/>
    <w:rsid w:val="00CB18C7"/>
    <w:rsid w:val="00CB223F"/>
    <w:rsid w:val="00CB33BA"/>
    <w:rsid w:val="00CB4A72"/>
    <w:rsid w:val="00CB573C"/>
    <w:rsid w:val="00CB5A96"/>
    <w:rsid w:val="00CB5CF6"/>
    <w:rsid w:val="00CB60AE"/>
    <w:rsid w:val="00CB60FF"/>
    <w:rsid w:val="00CB641E"/>
    <w:rsid w:val="00CB6A26"/>
    <w:rsid w:val="00CB7476"/>
    <w:rsid w:val="00CC01FF"/>
    <w:rsid w:val="00CC0479"/>
    <w:rsid w:val="00CC07E5"/>
    <w:rsid w:val="00CC08FE"/>
    <w:rsid w:val="00CC09BF"/>
    <w:rsid w:val="00CC0F46"/>
    <w:rsid w:val="00CC1876"/>
    <w:rsid w:val="00CC25CD"/>
    <w:rsid w:val="00CC2E46"/>
    <w:rsid w:val="00CC3369"/>
    <w:rsid w:val="00CC3442"/>
    <w:rsid w:val="00CC3600"/>
    <w:rsid w:val="00CC38FD"/>
    <w:rsid w:val="00CC396C"/>
    <w:rsid w:val="00CC3BBE"/>
    <w:rsid w:val="00CC3E25"/>
    <w:rsid w:val="00CC3E28"/>
    <w:rsid w:val="00CC4380"/>
    <w:rsid w:val="00CC5520"/>
    <w:rsid w:val="00CC580E"/>
    <w:rsid w:val="00CC6375"/>
    <w:rsid w:val="00CC63EE"/>
    <w:rsid w:val="00CC667D"/>
    <w:rsid w:val="00CC6C9C"/>
    <w:rsid w:val="00CC6F39"/>
    <w:rsid w:val="00CC6F92"/>
    <w:rsid w:val="00CC70E3"/>
    <w:rsid w:val="00CC7B6C"/>
    <w:rsid w:val="00CD07FE"/>
    <w:rsid w:val="00CD20E2"/>
    <w:rsid w:val="00CD22A8"/>
    <w:rsid w:val="00CD3512"/>
    <w:rsid w:val="00CD48FD"/>
    <w:rsid w:val="00CD4B55"/>
    <w:rsid w:val="00CD4C28"/>
    <w:rsid w:val="00CD5C38"/>
    <w:rsid w:val="00CD6149"/>
    <w:rsid w:val="00CD6177"/>
    <w:rsid w:val="00CD64F3"/>
    <w:rsid w:val="00CD654E"/>
    <w:rsid w:val="00CD69B4"/>
    <w:rsid w:val="00CD6CF5"/>
    <w:rsid w:val="00CD6F4B"/>
    <w:rsid w:val="00CD71C4"/>
    <w:rsid w:val="00CD7419"/>
    <w:rsid w:val="00CD7CE6"/>
    <w:rsid w:val="00CD7DC2"/>
    <w:rsid w:val="00CD7F58"/>
    <w:rsid w:val="00CE0254"/>
    <w:rsid w:val="00CE06A6"/>
    <w:rsid w:val="00CE0854"/>
    <w:rsid w:val="00CE08A4"/>
    <w:rsid w:val="00CE0DCE"/>
    <w:rsid w:val="00CE1BDD"/>
    <w:rsid w:val="00CE2A00"/>
    <w:rsid w:val="00CE2A20"/>
    <w:rsid w:val="00CE3208"/>
    <w:rsid w:val="00CE3B37"/>
    <w:rsid w:val="00CE3C17"/>
    <w:rsid w:val="00CE42FA"/>
    <w:rsid w:val="00CE4840"/>
    <w:rsid w:val="00CE49E8"/>
    <w:rsid w:val="00CE5BCF"/>
    <w:rsid w:val="00CE5D22"/>
    <w:rsid w:val="00CE6237"/>
    <w:rsid w:val="00CE67F0"/>
    <w:rsid w:val="00CE6914"/>
    <w:rsid w:val="00CE6A7E"/>
    <w:rsid w:val="00CE6DF0"/>
    <w:rsid w:val="00CE6F11"/>
    <w:rsid w:val="00CE703A"/>
    <w:rsid w:val="00CF00EF"/>
    <w:rsid w:val="00CF08BF"/>
    <w:rsid w:val="00CF09C5"/>
    <w:rsid w:val="00CF1184"/>
    <w:rsid w:val="00CF134D"/>
    <w:rsid w:val="00CF18F9"/>
    <w:rsid w:val="00CF1A50"/>
    <w:rsid w:val="00CF1ACF"/>
    <w:rsid w:val="00CF246A"/>
    <w:rsid w:val="00CF33C1"/>
    <w:rsid w:val="00CF36C9"/>
    <w:rsid w:val="00CF37EE"/>
    <w:rsid w:val="00CF3ADF"/>
    <w:rsid w:val="00CF44A3"/>
    <w:rsid w:val="00CF4EF0"/>
    <w:rsid w:val="00CF560A"/>
    <w:rsid w:val="00CF5895"/>
    <w:rsid w:val="00CF5B5F"/>
    <w:rsid w:val="00CF5C9C"/>
    <w:rsid w:val="00CF63E6"/>
    <w:rsid w:val="00CF63FC"/>
    <w:rsid w:val="00CF6C39"/>
    <w:rsid w:val="00CF72AD"/>
    <w:rsid w:val="00CF748B"/>
    <w:rsid w:val="00CF7F7E"/>
    <w:rsid w:val="00D0000A"/>
    <w:rsid w:val="00D007E1"/>
    <w:rsid w:val="00D010E9"/>
    <w:rsid w:val="00D0171A"/>
    <w:rsid w:val="00D02090"/>
    <w:rsid w:val="00D02105"/>
    <w:rsid w:val="00D02BC9"/>
    <w:rsid w:val="00D02DB1"/>
    <w:rsid w:val="00D03156"/>
    <w:rsid w:val="00D03525"/>
    <w:rsid w:val="00D037B0"/>
    <w:rsid w:val="00D039DB"/>
    <w:rsid w:val="00D04923"/>
    <w:rsid w:val="00D04D24"/>
    <w:rsid w:val="00D04DBB"/>
    <w:rsid w:val="00D05B87"/>
    <w:rsid w:val="00D05CD9"/>
    <w:rsid w:val="00D05F7D"/>
    <w:rsid w:val="00D060B7"/>
    <w:rsid w:val="00D063B7"/>
    <w:rsid w:val="00D06450"/>
    <w:rsid w:val="00D06A32"/>
    <w:rsid w:val="00D06DC9"/>
    <w:rsid w:val="00D07798"/>
    <w:rsid w:val="00D107BC"/>
    <w:rsid w:val="00D1116E"/>
    <w:rsid w:val="00D11629"/>
    <w:rsid w:val="00D116F5"/>
    <w:rsid w:val="00D11832"/>
    <w:rsid w:val="00D1194F"/>
    <w:rsid w:val="00D122EC"/>
    <w:rsid w:val="00D126F6"/>
    <w:rsid w:val="00D12E6F"/>
    <w:rsid w:val="00D13491"/>
    <w:rsid w:val="00D135DB"/>
    <w:rsid w:val="00D137A4"/>
    <w:rsid w:val="00D13B03"/>
    <w:rsid w:val="00D13D67"/>
    <w:rsid w:val="00D1474A"/>
    <w:rsid w:val="00D14AED"/>
    <w:rsid w:val="00D14FD8"/>
    <w:rsid w:val="00D15358"/>
    <w:rsid w:val="00D1562A"/>
    <w:rsid w:val="00D1630F"/>
    <w:rsid w:val="00D1633C"/>
    <w:rsid w:val="00D16847"/>
    <w:rsid w:val="00D20115"/>
    <w:rsid w:val="00D20BD2"/>
    <w:rsid w:val="00D21E1F"/>
    <w:rsid w:val="00D223F3"/>
    <w:rsid w:val="00D23210"/>
    <w:rsid w:val="00D23BC4"/>
    <w:rsid w:val="00D23F64"/>
    <w:rsid w:val="00D24AAC"/>
    <w:rsid w:val="00D2505B"/>
    <w:rsid w:val="00D2531E"/>
    <w:rsid w:val="00D25756"/>
    <w:rsid w:val="00D25B24"/>
    <w:rsid w:val="00D25BD3"/>
    <w:rsid w:val="00D278E3"/>
    <w:rsid w:val="00D300ED"/>
    <w:rsid w:val="00D30655"/>
    <w:rsid w:val="00D3133C"/>
    <w:rsid w:val="00D31441"/>
    <w:rsid w:val="00D31F96"/>
    <w:rsid w:val="00D323B2"/>
    <w:rsid w:val="00D3290F"/>
    <w:rsid w:val="00D334B3"/>
    <w:rsid w:val="00D33D07"/>
    <w:rsid w:val="00D345C7"/>
    <w:rsid w:val="00D34B34"/>
    <w:rsid w:val="00D34C9E"/>
    <w:rsid w:val="00D354E5"/>
    <w:rsid w:val="00D35586"/>
    <w:rsid w:val="00D35D1E"/>
    <w:rsid w:val="00D36ED5"/>
    <w:rsid w:val="00D3757D"/>
    <w:rsid w:val="00D400F5"/>
    <w:rsid w:val="00D400F8"/>
    <w:rsid w:val="00D408C3"/>
    <w:rsid w:val="00D40956"/>
    <w:rsid w:val="00D419CE"/>
    <w:rsid w:val="00D42EBA"/>
    <w:rsid w:val="00D43494"/>
    <w:rsid w:val="00D43F2B"/>
    <w:rsid w:val="00D441C1"/>
    <w:rsid w:val="00D4503A"/>
    <w:rsid w:val="00D45E32"/>
    <w:rsid w:val="00D45EB4"/>
    <w:rsid w:val="00D4614C"/>
    <w:rsid w:val="00D46939"/>
    <w:rsid w:val="00D47155"/>
    <w:rsid w:val="00D471ED"/>
    <w:rsid w:val="00D47299"/>
    <w:rsid w:val="00D50408"/>
    <w:rsid w:val="00D50EF8"/>
    <w:rsid w:val="00D51043"/>
    <w:rsid w:val="00D5335E"/>
    <w:rsid w:val="00D53D30"/>
    <w:rsid w:val="00D54023"/>
    <w:rsid w:val="00D54A04"/>
    <w:rsid w:val="00D54A95"/>
    <w:rsid w:val="00D54BDB"/>
    <w:rsid w:val="00D54FCD"/>
    <w:rsid w:val="00D5523F"/>
    <w:rsid w:val="00D557BF"/>
    <w:rsid w:val="00D55D45"/>
    <w:rsid w:val="00D569CC"/>
    <w:rsid w:val="00D56EED"/>
    <w:rsid w:val="00D578EC"/>
    <w:rsid w:val="00D57FD3"/>
    <w:rsid w:val="00D600DA"/>
    <w:rsid w:val="00D6045E"/>
    <w:rsid w:val="00D60A14"/>
    <w:rsid w:val="00D60AD4"/>
    <w:rsid w:val="00D60B98"/>
    <w:rsid w:val="00D613FB"/>
    <w:rsid w:val="00D61515"/>
    <w:rsid w:val="00D61F16"/>
    <w:rsid w:val="00D622AB"/>
    <w:rsid w:val="00D6265C"/>
    <w:rsid w:val="00D6283D"/>
    <w:rsid w:val="00D652BD"/>
    <w:rsid w:val="00D654C2"/>
    <w:rsid w:val="00D654C6"/>
    <w:rsid w:val="00D6579F"/>
    <w:rsid w:val="00D65826"/>
    <w:rsid w:val="00D65FD5"/>
    <w:rsid w:val="00D66165"/>
    <w:rsid w:val="00D6632F"/>
    <w:rsid w:val="00D663B3"/>
    <w:rsid w:val="00D6658D"/>
    <w:rsid w:val="00D66BDB"/>
    <w:rsid w:val="00D67780"/>
    <w:rsid w:val="00D7003E"/>
    <w:rsid w:val="00D70353"/>
    <w:rsid w:val="00D70542"/>
    <w:rsid w:val="00D709B1"/>
    <w:rsid w:val="00D70D43"/>
    <w:rsid w:val="00D7104A"/>
    <w:rsid w:val="00D713C3"/>
    <w:rsid w:val="00D713FB"/>
    <w:rsid w:val="00D715ED"/>
    <w:rsid w:val="00D71D66"/>
    <w:rsid w:val="00D71DB4"/>
    <w:rsid w:val="00D71E5E"/>
    <w:rsid w:val="00D724FE"/>
    <w:rsid w:val="00D72DD1"/>
    <w:rsid w:val="00D72EE0"/>
    <w:rsid w:val="00D73495"/>
    <w:rsid w:val="00D74047"/>
    <w:rsid w:val="00D74091"/>
    <w:rsid w:val="00D74712"/>
    <w:rsid w:val="00D7557D"/>
    <w:rsid w:val="00D76080"/>
    <w:rsid w:val="00D76279"/>
    <w:rsid w:val="00D775FA"/>
    <w:rsid w:val="00D77796"/>
    <w:rsid w:val="00D8003C"/>
    <w:rsid w:val="00D80A4D"/>
    <w:rsid w:val="00D81C28"/>
    <w:rsid w:val="00D821E5"/>
    <w:rsid w:val="00D82362"/>
    <w:rsid w:val="00D82E7B"/>
    <w:rsid w:val="00D8360C"/>
    <w:rsid w:val="00D83DBD"/>
    <w:rsid w:val="00D849E4"/>
    <w:rsid w:val="00D85241"/>
    <w:rsid w:val="00D85863"/>
    <w:rsid w:val="00D85938"/>
    <w:rsid w:val="00D85BCA"/>
    <w:rsid w:val="00D86770"/>
    <w:rsid w:val="00D87138"/>
    <w:rsid w:val="00D87295"/>
    <w:rsid w:val="00D8729C"/>
    <w:rsid w:val="00D874E3"/>
    <w:rsid w:val="00D902F9"/>
    <w:rsid w:val="00D90795"/>
    <w:rsid w:val="00D90FAE"/>
    <w:rsid w:val="00D91374"/>
    <w:rsid w:val="00D9142E"/>
    <w:rsid w:val="00D919E8"/>
    <w:rsid w:val="00D91D0B"/>
    <w:rsid w:val="00D92684"/>
    <w:rsid w:val="00D9299D"/>
    <w:rsid w:val="00D9370F"/>
    <w:rsid w:val="00D94E9B"/>
    <w:rsid w:val="00D9551C"/>
    <w:rsid w:val="00D95880"/>
    <w:rsid w:val="00D95944"/>
    <w:rsid w:val="00D95C88"/>
    <w:rsid w:val="00D95D91"/>
    <w:rsid w:val="00D95E53"/>
    <w:rsid w:val="00D95F4A"/>
    <w:rsid w:val="00D96C7B"/>
    <w:rsid w:val="00D96ECA"/>
    <w:rsid w:val="00D970FE"/>
    <w:rsid w:val="00D97710"/>
    <w:rsid w:val="00D9776C"/>
    <w:rsid w:val="00DA0AA1"/>
    <w:rsid w:val="00DA19E9"/>
    <w:rsid w:val="00DA1C53"/>
    <w:rsid w:val="00DA3B17"/>
    <w:rsid w:val="00DA44A3"/>
    <w:rsid w:val="00DA51EA"/>
    <w:rsid w:val="00DA53E2"/>
    <w:rsid w:val="00DA5728"/>
    <w:rsid w:val="00DA5A2E"/>
    <w:rsid w:val="00DA5C61"/>
    <w:rsid w:val="00DA5FE1"/>
    <w:rsid w:val="00DA6304"/>
    <w:rsid w:val="00DA63B6"/>
    <w:rsid w:val="00DA679D"/>
    <w:rsid w:val="00DA7030"/>
    <w:rsid w:val="00DA71FA"/>
    <w:rsid w:val="00DA7B8B"/>
    <w:rsid w:val="00DA7C2E"/>
    <w:rsid w:val="00DB01E4"/>
    <w:rsid w:val="00DB0527"/>
    <w:rsid w:val="00DB0FEE"/>
    <w:rsid w:val="00DB11D1"/>
    <w:rsid w:val="00DB16ED"/>
    <w:rsid w:val="00DB2396"/>
    <w:rsid w:val="00DB241B"/>
    <w:rsid w:val="00DB28C5"/>
    <w:rsid w:val="00DB2DD4"/>
    <w:rsid w:val="00DB2FAA"/>
    <w:rsid w:val="00DB3023"/>
    <w:rsid w:val="00DB3A7D"/>
    <w:rsid w:val="00DB3AB3"/>
    <w:rsid w:val="00DB3D3C"/>
    <w:rsid w:val="00DB44AC"/>
    <w:rsid w:val="00DB47B2"/>
    <w:rsid w:val="00DB5371"/>
    <w:rsid w:val="00DB5DF0"/>
    <w:rsid w:val="00DB6EA8"/>
    <w:rsid w:val="00DB6FA3"/>
    <w:rsid w:val="00DB70A5"/>
    <w:rsid w:val="00DB7400"/>
    <w:rsid w:val="00DB7684"/>
    <w:rsid w:val="00DC12F6"/>
    <w:rsid w:val="00DC178F"/>
    <w:rsid w:val="00DC2A46"/>
    <w:rsid w:val="00DC2B64"/>
    <w:rsid w:val="00DC31D5"/>
    <w:rsid w:val="00DC393C"/>
    <w:rsid w:val="00DC3C08"/>
    <w:rsid w:val="00DC438F"/>
    <w:rsid w:val="00DC4570"/>
    <w:rsid w:val="00DC481A"/>
    <w:rsid w:val="00DC4DFC"/>
    <w:rsid w:val="00DC504D"/>
    <w:rsid w:val="00DC51DC"/>
    <w:rsid w:val="00DC67C3"/>
    <w:rsid w:val="00DC6935"/>
    <w:rsid w:val="00DC6C3C"/>
    <w:rsid w:val="00DC7472"/>
    <w:rsid w:val="00DC75B3"/>
    <w:rsid w:val="00DD0931"/>
    <w:rsid w:val="00DD0B86"/>
    <w:rsid w:val="00DD0C12"/>
    <w:rsid w:val="00DD0F66"/>
    <w:rsid w:val="00DD1B86"/>
    <w:rsid w:val="00DD2BF0"/>
    <w:rsid w:val="00DD301E"/>
    <w:rsid w:val="00DD3329"/>
    <w:rsid w:val="00DD3DAF"/>
    <w:rsid w:val="00DD3F6E"/>
    <w:rsid w:val="00DD46D2"/>
    <w:rsid w:val="00DD4A74"/>
    <w:rsid w:val="00DD4ACC"/>
    <w:rsid w:val="00DD58DB"/>
    <w:rsid w:val="00DD6F1E"/>
    <w:rsid w:val="00DD7664"/>
    <w:rsid w:val="00DD79FA"/>
    <w:rsid w:val="00DD7D1F"/>
    <w:rsid w:val="00DE024D"/>
    <w:rsid w:val="00DE0B11"/>
    <w:rsid w:val="00DE0D67"/>
    <w:rsid w:val="00DE11A6"/>
    <w:rsid w:val="00DE1A2A"/>
    <w:rsid w:val="00DE1AAB"/>
    <w:rsid w:val="00DE1CA5"/>
    <w:rsid w:val="00DE2322"/>
    <w:rsid w:val="00DE3F88"/>
    <w:rsid w:val="00DE54D8"/>
    <w:rsid w:val="00DE5A3F"/>
    <w:rsid w:val="00DE5A43"/>
    <w:rsid w:val="00DE66B6"/>
    <w:rsid w:val="00DE6C13"/>
    <w:rsid w:val="00DE6F91"/>
    <w:rsid w:val="00DE7625"/>
    <w:rsid w:val="00DE7E79"/>
    <w:rsid w:val="00DF0642"/>
    <w:rsid w:val="00DF0968"/>
    <w:rsid w:val="00DF09AF"/>
    <w:rsid w:val="00DF0A9F"/>
    <w:rsid w:val="00DF0F10"/>
    <w:rsid w:val="00DF0F65"/>
    <w:rsid w:val="00DF10F5"/>
    <w:rsid w:val="00DF18E7"/>
    <w:rsid w:val="00DF1E5B"/>
    <w:rsid w:val="00DF1F28"/>
    <w:rsid w:val="00DF2504"/>
    <w:rsid w:val="00DF2C72"/>
    <w:rsid w:val="00DF2CB9"/>
    <w:rsid w:val="00DF2F22"/>
    <w:rsid w:val="00DF320F"/>
    <w:rsid w:val="00DF3280"/>
    <w:rsid w:val="00DF3665"/>
    <w:rsid w:val="00DF4299"/>
    <w:rsid w:val="00DF462D"/>
    <w:rsid w:val="00DF58F1"/>
    <w:rsid w:val="00DF5EAE"/>
    <w:rsid w:val="00DF64B5"/>
    <w:rsid w:val="00DF660F"/>
    <w:rsid w:val="00DF6AF6"/>
    <w:rsid w:val="00DF6D8B"/>
    <w:rsid w:val="00DF7717"/>
    <w:rsid w:val="00DF7BAB"/>
    <w:rsid w:val="00E0086D"/>
    <w:rsid w:val="00E010C5"/>
    <w:rsid w:val="00E01300"/>
    <w:rsid w:val="00E01F45"/>
    <w:rsid w:val="00E02279"/>
    <w:rsid w:val="00E02847"/>
    <w:rsid w:val="00E029A5"/>
    <w:rsid w:val="00E03959"/>
    <w:rsid w:val="00E040F8"/>
    <w:rsid w:val="00E042C7"/>
    <w:rsid w:val="00E04324"/>
    <w:rsid w:val="00E0473C"/>
    <w:rsid w:val="00E04743"/>
    <w:rsid w:val="00E04C14"/>
    <w:rsid w:val="00E04C5E"/>
    <w:rsid w:val="00E04CE8"/>
    <w:rsid w:val="00E054F6"/>
    <w:rsid w:val="00E05C98"/>
    <w:rsid w:val="00E05E45"/>
    <w:rsid w:val="00E06DBA"/>
    <w:rsid w:val="00E076E9"/>
    <w:rsid w:val="00E07F8B"/>
    <w:rsid w:val="00E10E3B"/>
    <w:rsid w:val="00E11466"/>
    <w:rsid w:val="00E1155A"/>
    <w:rsid w:val="00E11E9E"/>
    <w:rsid w:val="00E12586"/>
    <w:rsid w:val="00E12624"/>
    <w:rsid w:val="00E13189"/>
    <w:rsid w:val="00E14697"/>
    <w:rsid w:val="00E14783"/>
    <w:rsid w:val="00E15754"/>
    <w:rsid w:val="00E166C0"/>
    <w:rsid w:val="00E16AC7"/>
    <w:rsid w:val="00E16DEA"/>
    <w:rsid w:val="00E16FA3"/>
    <w:rsid w:val="00E1738A"/>
    <w:rsid w:val="00E17B54"/>
    <w:rsid w:val="00E17DCF"/>
    <w:rsid w:val="00E21532"/>
    <w:rsid w:val="00E21806"/>
    <w:rsid w:val="00E225DA"/>
    <w:rsid w:val="00E22C86"/>
    <w:rsid w:val="00E23B06"/>
    <w:rsid w:val="00E23B1A"/>
    <w:rsid w:val="00E24615"/>
    <w:rsid w:val="00E259A6"/>
    <w:rsid w:val="00E25D4D"/>
    <w:rsid w:val="00E264D9"/>
    <w:rsid w:val="00E26612"/>
    <w:rsid w:val="00E2749B"/>
    <w:rsid w:val="00E27B1F"/>
    <w:rsid w:val="00E3003C"/>
    <w:rsid w:val="00E30A46"/>
    <w:rsid w:val="00E30D27"/>
    <w:rsid w:val="00E30E4A"/>
    <w:rsid w:val="00E316F3"/>
    <w:rsid w:val="00E31D5C"/>
    <w:rsid w:val="00E3237F"/>
    <w:rsid w:val="00E33A4E"/>
    <w:rsid w:val="00E35588"/>
    <w:rsid w:val="00E356DE"/>
    <w:rsid w:val="00E35C16"/>
    <w:rsid w:val="00E35C1D"/>
    <w:rsid w:val="00E35DA8"/>
    <w:rsid w:val="00E362A7"/>
    <w:rsid w:val="00E36F08"/>
    <w:rsid w:val="00E3726F"/>
    <w:rsid w:val="00E40DE3"/>
    <w:rsid w:val="00E40E77"/>
    <w:rsid w:val="00E40F5C"/>
    <w:rsid w:val="00E42B3C"/>
    <w:rsid w:val="00E43546"/>
    <w:rsid w:val="00E43B12"/>
    <w:rsid w:val="00E4465F"/>
    <w:rsid w:val="00E44CCD"/>
    <w:rsid w:val="00E4520E"/>
    <w:rsid w:val="00E45C17"/>
    <w:rsid w:val="00E4626F"/>
    <w:rsid w:val="00E47357"/>
    <w:rsid w:val="00E4777D"/>
    <w:rsid w:val="00E50047"/>
    <w:rsid w:val="00E50732"/>
    <w:rsid w:val="00E50A7E"/>
    <w:rsid w:val="00E50B87"/>
    <w:rsid w:val="00E50F98"/>
    <w:rsid w:val="00E5133F"/>
    <w:rsid w:val="00E516C0"/>
    <w:rsid w:val="00E51912"/>
    <w:rsid w:val="00E51A69"/>
    <w:rsid w:val="00E51AFC"/>
    <w:rsid w:val="00E51E0E"/>
    <w:rsid w:val="00E528CD"/>
    <w:rsid w:val="00E52D9E"/>
    <w:rsid w:val="00E53D90"/>
    <w:rsid w:val="00E53FA1"/>
    <w:rsid w:val="00E5503D"/>
    <w:rsid w:val="00E56B7C"/>
    <w:rsid w:val="00E570E0"/>
    <w:rsid w:val="00E57C4A"/>
    <w:rsid w:val="00E57D5F"/>
    <w:rsid w:val="00E57E4D"/>
    <w:rsid w:val="00E60067"/>
    <w:rsid w:val="00E61805"/>
    <w:rsid w:val="00E6270D"/>
    <w:rsid w:val="00E62BF1"/>
    <w:rsid w:val="00E62D93"/>
    <w:rsid w:val="00E63CEB"/>
    <w:rsid w:val="00E64037"/>
    <w:rsid w:val="00E6417E"/>
    <w:rsid w:val="00E64299"/>
    <w:rsid w:val="00E648C1"/>
    <w:rsid w:val="00E65DCB"/>
    <w:rsid w:val="00E664A6"/>
    <w:rsid w:val="00E665EF"/>
    <w:rsid w:val="00E66615"/>
    <w:rsid w:val="00E66940"/>
    <w:rsid w:val="00E66B9A"/>
    <w:rsid w:val="00E66DF5"/>
    <w:rsid w:val="00E67CBB"/>
    <w:rsid w:val="00E70AEB"/>
    <w:rsid w:val="00E70C72"/>
    <w:rsid w:val="00E71C8B"/>
    <w:rsid w:val="00E71E08"/>
    <w:rsid w:val="00E71EB1"/>
    <w:rsid w:val="00E7263D"/>
    <w:rsid w:val="00E72B8C"/>
    <w:rsid w:val="00E72D06"/>
    <w:rsid w:val="00E72DCB"/>
    <w:rsid w:val="00E72F97"/>
    <w:rsid w:val="00E7317F"/>
    <w:rsid w:val="00E73526"/>
    <w:rsid w:val="00E735FA"/>
    <w:rsid w:val="00E73BD0"/>
    <w:rsid w:val="00E73BE3"/>
    <w:rsid w:val="00E742C1"/>
    <w:rsid w:val="00E74CA5"/>
    <w:rsid w:val="00E74D56"/>
    <w:rsid w:val="00E756E4"/>
    <w:rsid w:val="00E77651"/>
    <w:rsid w:val="00E77F9A"/>
    <w:rsid w:val="00E802A7"/>
    <w:rsid w:val="00E803A2"/>
    <w:rsid w:val="00E809FD"/>
    <w:rsid w:val="00E80EA1"/>
    <w:rsid w:val="00E81495"/>
    <w:rsid w:val="00E81926"/>
    <w:rsid w:val="00E820B6"/>
    <w:rsid w:val="00E820F8"/>
    <w:rsid w:val="00E82206"/>
    <w:rsid w:val="00E82385"/>
    <w:rsid w:val="00E827A7"/>
    <w:rsid w:val="00E82934"/>
    <w:rsid w:val="00E83209"/>
    <w:rsid w:val="00E8331A"/>
    <w:rsid w:val="00E84126"/>
    <w:rsid w:val="00E84507"/>
    <w:rsid w:val="00E84555"/>
    <w:rsid w:val="00E84B0D"/>
    <w:rsid w:val="00E852B2"/>
    <w:rsid w:val="00E85520"/>
    <w:rsid w:val="00E8622C"/>
    <w:rsid w:val="00E86317"/>
    <w:rsid w:val="00E868CC"/>
    <w:rsid w:val="00E86E3F"/>
    <w:rsid w:val="00E86FF2"/>
    <w:rsid w:val="00E87160"/>
    <w:rsid w:val="00E87CF4"/>
    <w:rsid w:val="00E90205"/>
    <w:rsid w:val="00E912FB"/>
    <w:rsid w:val="00E9136E"/>
    <w:rsid w:val="00E913A5"/>
    <w:rsid w:val="00E920E3"/>
    <w:rsid w:val="00E92585"/>
    <w:rsid w:val="00E931EC"/>
    <w:rsid w:val="00E93861"/>
    <w:rsid w:val="00E93BC8"/>
    <w:rsid w:val="00E93E69"/>
    <w:rsid w:val="00E94DAC"/>
    <w:rsid w:val="00E957A5"/>
    <w:rsid w:val="00E95C42"/>
    <w:rsid w:val="00E97451"/>
    <w:rsid w:val="00E97933"/>
    <w:rsid w:val="00EA0242"/>
    <w:rsid w:val="00EA0F3C"/>
    <w:rsid w:val="00EA142D"/>
    <w:rsid w:val="00EA1461"/>
    <w:rsid w:val="00EA1DA0"/>
    <w:rsid w:val="00EA1DFC"/>
    <w:rsid w:val="00EA2854"/>
    <w:rsid w:val="00EA307F"/>
    <w:rsid w:val="00EA31BF"/>
    <w:rsid w:val="00EA3B1A"/>
    <w:rsid w:val="00EA4696"/>
    <w:rsid w:val="00EA50A8"/>
    <w:rsid w:val="00EA52FD"/>
    <w:rsid w:val="00EA670B"/>
    <w:rsid w:val="00EA69C1"/>
    <w:rsid w:val="00EA6EEB"/>
    <w:rsid w:val="00EA769E"/>
    <w:rsid w:val="00EB00A0"/>
    <w:rsid w:val="00EB033E"/>
    <w:rsid w:val="00EB107E"/>
    <w:rsid w:val="00EB1E71"/>
    <w:rsid w:val="00EB20F4"/>
    <w:rsid w:val="00EB338A"/>
    <w:rsid w:val="00EB33BA"/>
    <w:rsid w:val="00EB33D4"/>
    <w:rsid w:val="00EB41C0"/>
    <w:rsid w:val="00EB4ABC"/>
    <w:rsid w:val="00EB4BEF"/>
    <w:rsid w:val="00EB4F5F"/>
    <w:rsid w:val="00EB543C"/>
    <w:rsid w:val="00EB5F7F"/>
    <w:rsid w:val="00EB67CB"/>
    <w:rsid w:val="00EB68E3"/>
    <w:rsid w:val="00EB6A9A"/>
    <w:rsid w:val="00EB6B27"/>
    <w:rsid w:val="00EB7169"/>
    <w:rsid w:val="00EB71E7"/>
    <w:rsid w:val="00EB788D"/>
    <w:rsid w:val="00EC031C"/>
    <w:rsid w:val="00EC03BA"/>
    <w:rsid w:val="00EC15AF"/>
    <w:rsid w:val="00EC1E40"/>
    <w:rsid w:val="00EC2132"/>
    <w:rsid w:val="00EC27F8"/>
    <w:rsid w:val="00EC2C71"/>
    <w:rsid w:val="00EC2F02"/>
    <w:rsid w:val="00EC31B4"/>
    <w:rsid w:val="00EC35C0"/>
    <w:rsid w:val="00EC40CD"/>
    <w:rsid w:val="00EC4938"/>
    <w:rsid w:val="00EC5953"/>
    <w:rsid w:val="00EC5A70"/>
    <w:rsid w:val="00EC5D1D"/>
    <w:rsid w:val="00EC71FA"/>
    <w:rsid w:val="00EC74F9"/>
    <w:rsid w:val="00EC7A95"/>
    <w:rsid w:val="00EC7B19"/>
    <w:rsid w:val="00EC7FF0"/>
    <w:rsid w:val="00ED0736"/>
    <w:rsid w:val="00ED102A"/>
    <w:rsid w:val="00ED19E8"/>
    <w:rsid w:val="00ED1F65"/>
    <w:rsid w:val="00ED2769"/>
    <w:rsid w:val="00ED27B9"/>
    <w:rsid w:val="00ED2B4F"/>
    <w:rsid w:val="00ED32E4"/>
    <w:rsid w:val="00ED34E2"/>
    <w:rsid w:val="00ED3A8D"/>
    <w:rsid w:val="00ED3F9D"/>
    <w:rsid w:val="00ED4399"/>
    <w:rsid w:val="00ED4952"/>
    <w:rsid w:val="00ED5581"/>
    <w:rsid w:val="00ED598C"/>
    <w:rsid w:val="00ED5F6A"/>
    <w:rsid w:val="00ED651A"/>
    <w:rsid w:val="00ED6B24"/>
    <w:rsid w:val="00ED6EC9"/>
    <w:rsid w:val="00ED77C5"/>
    <w:rsid w:val="00ED7809"/>
    <w:rsid w:val="00ED79BB"/>
    <w:rsid w:val="00ED7B30"/>
    <w:rsid w:val="00ED7FC4"/>
    <w:rsid w:val="00EE0683"/>
    <w:rsid w:val="00EE0873"/>
    <w:rsid w:val="00EE11E7"/>
    <w:rsid w:val="00EE160F"/>
    <w:rsid w:val="00EE25FE"/>
    <w:rsid w:val="00EE2C44"/>
    <w:rsid w:val="00EE327C"/>
    <w:rsid w:val="00EE3568"/>
    <w:rsid w:val="00EE420C"/>
    <w:rsid w:val="00EE43BC"/>
    <w:rsid w:val="00EE5563"/>
    <w:rsid w:val="00EE565A"/>
    <w:rsid w:val="00EE5A88"/>
    <w:rsid w:val="00EE5FD2"/>
    <w:rsid w:val="00EE6880"/>
    <w:rsid w:val="00EE6CDD"/>
    <w:rsid w:val="00EE795F"/>
    <w:rsid w:val="00EE7BE8"/>
    <w:rsid w:val="00EE7FF3"/>
    <w:rsid w:val="00EF0CF2"/>
    <w:rsid w:val="00EF12E6"/>
    <w:rsid w:val="00EF1721"/>
    <w:rsid w:val="00EF1C7C"/>
    <w:rsid w:val="00EF1D7C"/>
    <w:rsid w:val="00EF2D6F"/>
    <w:rsid w:val="00EF3459"/>
    <w:rsid w:val="00EF386F"/>
    <w:rsid w:val="00EF3A63"/>
    <w:rsid w:val="00EF55BA"/>
    <w:rsid w:val="00EF593A"/>
    <w:rsid w:val="00EF5BD1"/>
    <w:rsid w:val="00EF5ECA"/>
    <w:rsid w:val="00EF642B"/>
    <w:rsid w:val="00F00025"/>
    <w:rsid w:val="00F002E7"/>
    <w:rsid w:val="00F00305"/>
    <w:rsid w:val="00F009C0"/>
    <w:rsid w:val="00F00A55"/>
    <w:rsid w:val="00F00CFC"/>
    <w:rsid w:val="00F01371"/>
    <w:rsid w:val="00F01649"/>
    <w:rsid w:val="00F0172A"/>
    <w:rsid w:val="00F0225F"/>
    <w:rsid w:val="00F03616"/>
    <w:rsid w:val="00F037C1"/>
    <w:rsid w:val="00F0389F"/>
    <w:rsid w:val="00F03B0A"/>
    <w:rsid w:val="00F0415C"/>
    <w:rsid w:val="00F04472"/>
    <w:rsid w:val="00F04577"/>
    <w:rsid w:val="00F0458E"/>
    <w:rsid w:val="00F04A5D"/>
    <w:rsid w:val="00F04E2C"/>
    <w:rsid w:val="00F051DA"/>
    <w:rsid w:val="00F05383"/>
    <w:rsid w:val="00F054AB"/>
    <w:rsid w:val="00F06012"/>
    <w:rsid w:val="00F060F3"/>
    <w:rsid w:val="00F06282"/>
    <w:rsid w:val="00F06F47"/>
    <w:rsid w:val="00F0752B"/>
    <w:rsid w:val="00F0772F"/>
    <w:rsid w:val="00F10BFE"/>
    <w:rsid w:val="00F11F0B"/>
    <w:rsid w:val="00F125D4"/>
    <w:rsid w:val="00F1277B"/>
    <w:rsid w:val="00F1321F"/>
    <w:rsid w:val="00F132FF"/>
    <w:rsid w:val="00F137BA"/>
    <w:rsid w:val="00F1449C"/>
    <w:rsid w:val="00F147C9"/>
    <w:rsid w:val="00F14816"/>
    <w:rsid w:val="00F14AAF"/>
    <w:rsid w:val="00F15C94"/>
    <w:rsid w:val="00F15E8C"/>
    <w:rsid w:val="00F16697"/>
    <w:rsid w:val="00F1683E"/>
    <w:rsid w:val="00F17394"/>
    <w:rsid w:val="00F176EC"/>
    <w:rsid w:val="00F17811"/>
    <w:rsid w:val="00F17AAC"/>
    <w:rsid w:val="00F17BB3"/>
    <w:rsid w:val="00F17BE6"/>
    <w:rsid w:val="00F17C68"/>
    <w:rsid w:val="00F20459"/>
    <w:rsid w:val="00F2045F"/>
    <w:rsid w:val="00F2050B"/>
    <w:rsid w:val="00F20BA9"/>
    <w:rsid w:val="00F21CA0"/>
    <w:rsid w:val="00F21D05"/>
    <w:rsid w:val="00F22133"/>
    <w:rsid w:val="00F221D6"/>
    <w:rsid w:val="00F22238"/>
    <w:rsid w:val="00F22BD7"/>
    <w:rsid w:val="00F239B6"/>
    <w:rsid w:val="00F24F46"/>
    <w:rsid w:val="00F25082"/>
    <w:rsid w:val="00F2535F"/>
    <w:rsid w:val="00F254F6"/>
    <w:rsid w:val="00F265B6"/>
    <w:rsid w:val="00F265F0"/>
    <w:rsid w:val="00F267A7"/>
    <w:rsid w:val="00F278F7"/>
    <w:rsid w:val="00F3170B"/>
    <w:rsid w:val="00F31FA3"/>
    <w:rsid w:val="00F32D8F"/>
    <w:rsid w:val="00F33789"/>
    <w:rsid w:val="00F33EA4"/>
    <w:rsid w:val="00F34027"/>
    <w:rsid w:val="00F341B8"/>
    <w:rsid w:val="00F34248"/>
    <w:rsid w:val="00F34494"/>
    <w:rsid w:val="00F348A7"/>
    <w:rsid w:val="00F34F03"/>
    <w:rsid w:val="00F350A9"/>
    <w:rsid w:val="00F35453"/>
    <w:rsid w:val="00F35CEE"/>
    <w:rsid w:val="00F35D0E"/>
    <w:rsid w:val="00F35EA3"/>
    <w:rsid w:val="00F365F1"/>
    <w:rsid w:val="00F365F7"/>
    <w:rsid w:val="00F368EF"/>
    <w:rsid w:val="00F414FE"/>
    <w:rsid w:val="00F41A9B"/>
    <w:rsid w:val="00F4244F"/>
    <w:rsid w:val="00F42535"/>
    <w:rsid w:val="00F429EA"/>
    <w:rsid w:val="00F42E07"/>
    <w:rsid w:val="00F42E5A"/>
    <w:rsid w:val="00F434C2"/>
    <w:rsid w:val="00F43641"/>
    <w:rsid w:val="00F44598"/>
    <w:rsid w:val="00F4465C"/>
    <w:rsid w:val="00F44C96"/>
    <w:rsid w:val="00F45E5A"/>
    <w:rsid w:val="00F46745"/>
    <w:rsid w:val="00F4695A"/>
    <w:rsid w:val="00F50532"/>
    <w:rsid w:val="00F50A00"/>
    <w:rsid w:val="00F50F39"/>
    <w:rsid w:val="00F512F2"/>
    <w:rsid w:val="00F516ED"/>
    <w:rsid w:val="00F519E1"/>
    <w:rsid w:val="00F51EB4"/>
    <w:rsid w:val="00F52141"/>
    <w:rsid w:val="00F52D18"/>
    <w:rsid w:val="00F537A4"/>
    <w:rsid w:val="00F53AC9"/>
    <w:rsid w:val="00F53B99"/>
    <w:rsid w:val="00F53F24"/>
    <w:rsid w:val="00F54707"/>
    <w:rsid w:val="00F55276"/>
    <w:rsid w:val="00F5558D"/>
    <w:rsid w:val="00F5566B"/>
    <w:rsid w:val="00F5576E"/>
    <w:rsid w:val="00F5585E"/>
    <w:rsid w:val="00F5652A"/>
    <w:rsid w:val="00F565D9"/>
    <w:rsid w:val="00F56A51"/>
    <w:rsid w:val="00F56D64"/>
    <w:rsid w:val="00F56FDE"/>
    <w:rsid w:val="00F57212"/>
    <w:rsid w:val="00F5796E"/>
    <w:rsid w:val="00F60CA3"/>
    <w:rsid w:val="00F60CFE"/>
    <w:rsid w:val="00F60D8B"/>
    <w:rsid w:val="00F60DF8"/>
    <w:rsid w:val="00F60E19"/>
    <w:rsid w:val="00F61733"/>
    <w:rsid w:val="00F617F1"/>
    <w:rsid w:val="00F6182C"/>
    <w:rsid w:val="00F62133"/>
    <w:rsid w:val="00F62204"/>
    <w:rsid w:val="00F62DBC"/>
    <w:rsid w:val="00F62DFD"/>
    <w:rsid w:val="00F6310C"/>
    <w:rsid w:val="00F63720"/>
    <w:rsid w:val="00F63B70"/>
    <w:rsid w:val="00F6421E"/>
    <w:rsid w:val="00F64D8F"/>
    <w:rsid w:val="00F654A6"/>
    <w:rsid w:val="00F66BA7"/>
    <w:rsid w:val="00F66FBA"/>
    <w:rsid w:val="00F6752F"/>
    <w:rsid w:val="00F67833"/>
    <w:rsid w:val="00F67845"/>
    <w:rsid w:val="00F7044E"/>
    <w:rsid w:val="00F70EB1"/>
    <w:rsid w:val="00F72378"/>
    <w:rsid w:val="00F7274D"/>
    <w:rsid w:val="00F73166"/>
    <w:rsid w:val="00F738A6"/>
    <w:rsid w:val="00F74816"/>
    <w:rsid w:val="00F74ED7"/>
    <w:rsid w:val="00F7561C"/>
    <w:rsid w:val="00F75850"/>
    <w:rsid w:val="00F75AF6"/>
    <w:rsid w:val="00F75D25"/>
    <w:rsid w:val="00F76822"/>
    <w:rsid w:val="00F76E09"/>
    <w:rsid w:val="00F76E10"/>
    <w:rsid w:val="00F7779A"/>
    <w:rsid w:val="00F77DCB"/>
    <w:rsid w:val="00F80569"/>
    <w:rsid w:val="00F80660"/>
    <w:rsid w:val="00F80A03"/>
    <w:rsid w:val="00F80AFF"/>
    <w:rsid w:val="00F80C77"/>
    <w:rsid w:val="00F80E4B"/>
    <w:rsid w:val="00F82049"/>
    <w:rsid w:val="00F8268A"/>
    <w:rsid w:val="00F8269D"/>
    <w:rsid w:val="00F830DB"/>
    <w:rsid w:val="00F8348F"/>
    <w:rsid w:val="00F83695"/>
    <w:rsid w:val="00F839ED"/>
    <w:rsid w:val="00F8437E"/>
    <w:rsid w:val="00F84518"/>
    <w:rsid w:val="00F8504B"/>
    <w:rsid w:val="00F85089"/>
    <w:rsid w:val="00F853D8"/>
    <w:rsid w:val="00F86771"/>
    <w:rsid w:val="00F9095D"/>
    <w:rsid w:val="00F9188B"/>
    <w:rsid w:val="00F91FD2"/>
    <w:rsid w:val="00F925A0"/>
    <w:rsid w:val="00F925AA"/>
    <w:rsid w:val="00F92D3F"/>
    <w:rsid w:val="00F931BC"/>
    <w:rsid w:val="00F93ADB"/>
    <w:rsid w:val="00F9402D"/>
    <w:rsid w:val="00F94274"/>
    <w:rsid w:val="00F94878"/>
    <w:rsid w:val="00F94F85"/>
    <w:rsid w:val="00F9544E"/>
    <w:rsid w:val="00F955FC"/>
    <w:rsid w:val="00F95791"/>
    <w:rsid w:val="00F95941"/>
    <w:rsid w:val="00F9597C"/>
    <w:rsid w:val="00F95AA7"/>
    <w:rsid w:val="00F95BA1"/>
    <w:rsid w:val="00F96F77"/>
    <w:rsid w:val="00F976C9"/>
    <w:rsid w:val="00F97A05"/>
    <w:rsid w:val="00FA02AB"/>
    <w:rsid w:val="00FA15A1"/>
    <w:rsid w:val="00FA1FD0"/>
    <w:rsid w:val="00FA201A"/>
    <w:rsid w:val="00FA2B77"/>
    <w:rsid w:val="00FA2CDA"/>
    <w:rsid w:val="00FA2E4C"/>
    <w:rsid w:val="00FA2FB4"/>
    <w:rsid w:val="00FA3222"/>
    <w:rsid w:val="00FA3B85"/>
    <w:rsid w:val="00FA4857"/>
    <w:rsid w:val="00FA4C0A"/>
    <w:rsid w:val="00FA4EC2"/>
    <w:rsid w:val="00FA4F42"/>
    <w:rsid w:val="00FA51C8"/>
    <w:rsid w:val="00FA5CC8"/>
    <w:rsid w:val="00FA5DB9"/>
    <w:rsid w:val="00FA5F87"/>
    <w:rsid w:val="00FA62DA"/>
    <w:rsid w:val="00FA67F4"/>
    <w:rsid w:val="00FA6A33"/>
    <w:rsid w:val="00FA6B62"/>
    <w:rsid w:val="00FA715F"/>
    <w:rsid w:val="00FA7584"/>
    <w:rsid w:val="00FA789E"/>
    <w:rsid w:val="00FA7931"/>
    <w:rsid w:val="00FA7A3D"/>
    <w:rsid w:val="00FB073C"/>
    <w:rsid w:val="00FB0DD4"/>
    <w:rsid w:val="00FB0EAA"/>
    <w:rsid w:val="00FB1AA8"/>
    <w:rsid w:val="00FB1C4B"/>
    <w:rsid w:val="00FB2104"/>
    <w:rsid w:val="00FB21BA"/>
    <w:rsid w:val="00FB2244"/>
    <w:rsid w:val="00FB2F19"/>
    <w:rsid w:val="00FB300E"/>
    <w:rsid w:val="00FB328F"/>
    <w:rsid w:val="00FB34F4"/>
    <w:rsid w:val="00FB3BA3"/>
    <w:rsid w:val="00FB3D49"/>
    <w:rsid w:val="00FB3FF7"/>
    <w:rsid w:val="00FB4313"/>
    <w:rsid w:val="00FB4509"/>
    <w:rsid w:val="00FB52F1"/>
    <w:rsid w:val="00FB57C0"/>
    <w:rsid w:val="00FB59F8"/>
    <w:rsid w:val="00FB5E46"/>
    <w:rsid w:val="00FB5FE8"/>
    <w:rsid w:val="00FB6251"/>
    <w:rsid w:val="00FB62D8"/>
    <w:rsid w:val="00FB7798"/>
    <w:rsid w:val="00FC0116"/>
    <w:rsid w:val="00FC198C"/>
    <w:rsid w:val="00FC19F2"/>
    <w:rsid w:val="00FC1BB2"/>
    <w:rsid w:val="00FC1C6E"/>
    <w:rsid w:val="00FC20DA"/>
    <w:rsid w:val="00FC25FB"/>
    <w:rsid w:val="00FC29E9"/>
    <w:rsid w:val="00FC2DB3"/>
    <w:rsid w:val="00FC2E55"/>
    <w:rsid w:val="00FC2F8C"/>
    <w:rsid w:val="00FC3D45"/>
    <w:rsid w:val="00FC4A38"/>
    <w:rsid w:val="00FC4BD2"/>
    <w:rsid w:val="00FC4E0D"/>
    <w:rsid w:val="00FC573E"/>
    <w:rsid w:val="00FC5BA0"/>
    <w:rsid w:val="00FC5D33"/>
    <w:rsid w:val="00FC67E7"/>
    <w:rsid w:val="00FC7D51"/>
    <w:rsid w:val="00FD012A"/>
    <w:rsid w:val="00FD0516"/>
    <w:rsid w:val="00FD0544"/>
    <w:rsid w:val="00FD0565"/>
    <w:rsid w:val="00FD0E25"/>
    <w:rsid w:val="00FD1200"/>
    <w:rsid w:val="00FD13F0"/>
    <w:rsid w:val="00FD1924"/>
    <w:rsid w:val="00FD1A4F"/>
    <w:rsid w:val="00FD1A5E"/>
    <w:rsid w:val="00FD2412"/>
    <w:rsid w:val="00FD2A82"/>
    <w:rsid w:val="00FD2C68"/>
    <w:rsid w:val="00FD33A4"/>
    <w:rsid w:val="00FD39F6"/>
    <w:rsid w:val="00FD3D4C"/>
    <w:rsid w:val="00FD574F"/>
    <w:rsid w:val="00FD58D3"/>
    <w:rsid w:val="00FD59DB"/>
    <w:rsid w:val="00FD6FE2"/>
    <w:rsid w:val="00FD703F"/>
    <w:rsid w:val="00FD739A"/>
    <w:rsid w:val="00FD73DA"/>
    <w:rsid w:val="00FD767A"/>
    <w:rsid w:val="00FE05A2"/>
    <w:rsid w:val="00FE08EE"/>
    <w:rsid w:val="00FE0FD6"/>
    <w:rsid w:val="00FE10E2"/>
    <w:rsid w:val="00FE1763"/>
    <w:rsid w:val="00FE1D88"/>
    <w:rsid w:val="00FE277F"/>
    <w:rsid w:val="00FE2F97"/>
    <w:rsid w:val="00FE3240"/>
    <w:rsid w:val="00FE32E3"/>
    <w:rsid w:val="00FE4240"/>
    <w:rsid w:val="00FE4834"/>
    <w:rsid w:val="00FE483C"/>
    <w:rsid w:val="00FE4ED6"/>
    <w:rsid w:val="00FE76F1"/>
    <w:rsid w:val="00FE7716"/>
    <w:rsid w:val="00FE7AA7"/>
    <w:rsid w:val="00FF0263"/>
    <w:rsid w:val="00FF04C8"/>
    <w:rsid w:val="00FF183A"/>
    <w:rsid w:val="00FF1E7B"/>
    <w:rsid w:val="00FF3F43"/>
    <w:rsid w:val="00FF4570"/>
    <w:rsid w:val="00FF4777"/>
    <w:rsid w:val="00FF48F4"/>
    <w:rsid w:val="00FF50D1"/>
    <w:rsid w:val="00FF659B"/>
    <w:rsid w:val="00FF6657"/>
    <w:rsid w:val="00FF6684"/>
    <w:rsid w:val="00FF6A00"/>
    <w:rsid w:val="00FF6B43"/>
    <w:rsid w:val="00FF6E9F"/>
    <w:rsid w:val="00FF70BA"/>
    <w:rsid w:val="00FF7B99"/>
    <w:rsid w:val="020BA7E8"/>
    <w:rsid w:val="12C8192C"/>
    <w:rsid w:val="146CDA58"/>
    <w:rsid w:val="1B53DFA4"/>
    <w:rsid w:val="1CB1AA7D"/>
    <w:rsid w:val="1EA56FE2"/>
    <w:rsid w:val="2335A24A"/>
    <w:rsid w:val="237514CA"/>
    <w:rsid w:val="2397D934"/>
    <w:rsid w:val="2B098095"/>
    <w:rsid w:val="3276F590"/>
    <w:rsid w:val="3837CEDA"/>
    <w:rsid w:val="3C0DAC7E"/>
    <w:rsid w:val="3E64DB16"/>
    <w:rsid w:val="40512101"/>
    <w:rsid w:val="431D38C9"/>
    <w:rsid w:val="4BDD2D4F"/>
    <w:rsid w:val="57ABF099"/>
    <w:rsid w:val="581E6A6E"/>
    <w:rsid w:val="58842F49"/>
    <w:rsid w:val="59B497D7"/>
    <w:rsid w:val="5A327721"/>
    <w:rsid w:val="5D3A18E2"/>
    <w:rsid w:val="632B7F11"/>
    <w:rsid w:val="635F44CE"/>
    <w:rsid w:val="65A3F765"/>
    <w:rsid w:val="676B3250"/>
    <w:rsid w:val="6B94490E"/>
    <w:rsid w:val="6E48BBDA"/>
    <w:rsid w:val="788C81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18998C5"/>
  <w15:chartTrackingRefBased/>
  <w15:docId w15:val="{D3663D1C-F50E-4C99-AE9B-1DAE3E76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7155"/>
    <w:rPr>
      <w:lang w:val="es-ES" w:eastAsia="es-ES"/>
    </w:rPr>
  </w:style>
  <w:style w:type="paragraph" w:styleId="Heading1">
    <w:name w:val="heading 1"/>
    <w:basedOn w:val="Normal"/>
    <w:next w:val="Normal"/>
    <w:qFormat/>
    <w:rsid w:val="0052480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C23206"/>
    <w:pPr>
      <w:keepNext/>
      <w:spacing w:line="360" w:lineRule="auto"/>
      <w:jc w:val="center"/>
      <w:outlineLvl w:val="1"/>
    </w:pPr>
    <w:rPr>
      <w:rFonts w:ascii="Arial" w:hAnsi="Arial"/>
      <w:b/>
      <w:sz w:val="28"/>
      <w:u w:val="single"/>
    </w:rPr>
  </w:style>
  <w:style w:type="paragraph" w:styleId="Heading3">
    <w:name w:val="heading 3"/>
    <w:basedOn w:val="Normal"/>
    <w:next w:val="Normal"/>
    <w:link w:val="Heading3Char"/>
    <w:qFormat/>
    <w:rsid w:val="00524805"/>
    <w:pPr>
      <w:keepNext/>
      <w:spacing w:before="240" w:after="60"/>
      <w:outlineLvl w:val="2"/>
    </w:pPr>
    <w:rPr>
      <w:rFonts w:ascii="Arial" w:hAnsi="Arial" w:cs="Arial"/>
      <w:b/>
      <w:bCs/>
      <w:sz w:val="26"/>
      <w:szCs w:val="26"/>
    </w:rPr>
  </w:style>
  <w:style w:type="paragraph" w:styleId="Heading6">
    <w:name w:val="heading 6"/>
    <w:basedOn w:val="Normal"/>
    <w:next w:val="Normal"/>
    <w:qFormat/>
    <w:rsid w:val="00AB701B"/>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23206"/>
    <w:pPr>
      <w:tabs>
        <w:tab w:val="center" w:pos="4252"/>
        <w:tab w:val="right" w:pos="8504"/>
      </w:tabs>
    </w:pPr>
  </w:style>
  <w:style w:type="paragraph" w:styleId="Footer">
    <w:name w:val="footer"/>
    <w:basedOn w:val="Normal"/>
    <w:link w:val="FooterChar"/>
    <w:uiPriority w:val="99"/>
    <w:rsid w:val="00C23206"/>
    <w:pPr>
      <w:tabs>
        <w:tab w:val="center" w:pos="4252"/>
        <w:tab w:val="right" w:pos="8504"/>
      </w:tabs>
    </w:pPr>
  </w:style>
  <w:style w:type="paragraph" w:customStyle="1" w:styleId="Descripcin1">
    <w:name w:val="Descripción1"/>
    <w:basedOn w:val="Normal"/>
    <w:next w:val="Normal"/>
    <w:qFormat/>
    <w:rsid w:val="00C23206"/>
    <w:pPr>
      <w:jc w:val="center"/>
    </w:pPr>
    <w:rPr>
      <w:rFonts w:ascii="ShelleyVolante BT" w:hAnsi="ShelleyVolante BT"/>
      <w:b/>
      <w:sz w:val="28"/>
    </w:rPr>
  </w:style>
  <w:style w:type="character" w:styleId="PageNumber">
    <w:name w:val="page number"/>
    <w:basedOn w:val="DefaultParagraphFont"/>
    <w:rsid w:val="00C23206"/>
  </w:style>
  <w:style w:type="paragraph" w:styleId="BodyText">
    <w:name w:val="Body Text"/>
    <w:basedOn w:val="Normal"/>
    <w:rsid w:val="00CC3600"/>
    <w:pPr>
      <w:spacing w:after="120"/>
    </w:pPr>
    <w:rPr>
      <w:sz w:val="24"/>
      <w:szCs w:val="24"/>
    </w:rPr>
  </w:style>
  <w:style w:type="paragraph" w:customStyle="1" w:styleId="Textoindependiente21">
    <w:name w:val="Texto independiente 21"/>
    <w:basedOn w:val="Normal"/>
    <w:rsid w:val="00CC3600"/>
    <w:pPr>
      <w:widowControl w:val="0"/>
      <w:tabs>
        <w:tab w:val="left" w:pos="-720"/>
      </w:tabs>
      <w:suppressAutoHyphens/>
      <w:spacing w:line="360" w:lineRule="auto"/>
      <w:ind w:firstLine="2127"/>
      <w:jc w:val="both"/>
    </w:pPr>
    <w:rPr>
      <w:rFonts w:ascii="Arial" w:hAnsi="Arial"/>
      <w:spacing w:val="-3"/>
      <w:sz w:val="28"/>
    </w:rPr>
  </w:style>
  <w:style w:type="character" w:customStyle="1" w:styleId="Heading2Char">
    <w:name w:val="Heading 2 Char"/>
    <w:link w:val="Heading2"/>
    <w:rsid w:val="00CC3600"/>
    <w:rPr>
      <w:rFonts w:ascii="Arial" w:hAnsi="Arial"/>
      <w:b/>
      <w:sz w:val="28"/>
      <w:u w:val="single"/>
      <w:lang w:val="es-ES_tradnl" w:eastAsia="es-ES" w:bidi="ar-SA"/>
    </w:rPr>
  </w:style>
  <w:style w:type="paragraph" w:styleId="BodyText3">
    <w:name w:val="Body Text 3"/>
    <w:basedOn w:val="Normal"/>
    <w:rsid w:val="004B6005"/>
    <w:pPr>
      <w:spacing w:after="120"/>
    </w:pPr>
    <w:rPr>
      <w:sz w:val="16"/>
      <w:szCs w:val="16"/>
    </w:rPr>
  </w:style>
  <w:style w:type="paragraph" w:styleId="List">
    <w:name w:val="List"/>
    <w:basedOn w:val="Normal"/>
    <w:rsid w:val="00524805"/>
    <w:pPr>
      <w:ind w:left="283" w:hanging="283"/>
    </w:pPr>
  </w:style>
  <w:style w:type="paragraph" w:styleId="List2">
    <w:name w:val="List 2"/>
    <w:basedOn w:val="Normal"/>
    <w:rsid w:val="00524805"/>
    <w:pPr>
      <w:ind w:left="566" w:hanging="283"/>
    </w:pPr>
  </w:style>
  <w:style w:type="paragraph" w:customStyle="1" w:styleId="Puesto">
    <w:name w:val="Puesto"/>
    <w:basedOn w:val="Normal"/>
    <w:qFormat/>
    <w:rsid w:val="00524805"/>
    <w:pPr>
      <w:spacing w:before="240" w:after="60"/>
      <w:jc w:val="center"/>
      <w:outlineLvl w:val="0"/>
    </w:pPr>
    <w:rPr>
      <w:rFonts w:ascii="Arial" w:hAnsi="Arial" w:cs="Arial"/>
      <w:b/>
      <w:bCs/>
      <w:kern w:val="28"/>
      <w:sz w:val="32"/>
      <w:szCs w:val="32"/>
    </w:rPr>
  </w:style>
  <w:style w:type="paragraph" w:styleId="Subtitle">
    <w:name w:val="Subtitle"/>
    <w:basedOn w:val="Normal"/>
    <w:qFormat/>
    <w:rsid w:val="00524805"/>
    <w:pPr>
      <w:spacing w:after="60"/>
      <w:jc w:val="center"/>
      <w:outlineLvl w:val="1"/>
    </w:pPr>
    <w:rPr>
      <w:rFonts w:ascii="Arial" w:hAnsi="Arial" w:cs="Arial"/>
      <w:sz w:val="24"/>
      <w:szCs w:val="24"/>
    </w:rPr>
  </w:style>
  <w:style w:type="paragraph" w:styleId="BodyTextFirstIndent">
    <w:name w:val="Body Text First Indent"/>
    <w:basedOn w:val="BodyText"/>
    <w:rsid w:val="00524805"/>
    <w:pPr>
      <w:overflowPunct w:val="0"/>
      <w:autoSpaceDE w:val="0"/>
      <w:autoSpaceDN w:val="0"/>
      <w:adjustRightInd w:val="0"/>
      <w:ind w:firstLine="210"/>
      <w:textAlignment w:val="baseline"/>
    </w:pPr>
    <w:rPr>
      <w:sz w:val="20"/>
      <w:szCs w:val="20"/>
      <w:lang w:val="es-ES_tradnl"/>
    </w:rPr>
  </w:style>
  <w:style w:type="paragraph" w:styleId="BodyTextIndent">
    <w:name w:val="Body Text Indent"/>
    <w:basedOn w:val="Normal"/>
    <w:rsid w:val="00524805"/>
    <w:pPr>
      <w:spacing w:after="120"/>
      <w:ind w:left="283"/>
    </w:pPr>
  </w:style>
  <w:style w:type="paragraph" w:styleId="BodyTextFirstIndent2">
    <w:name w:val="Body Text First Indent 2"/>
    <w:basedOn w:val="BodyTextIndent"/>
    <w:rsid w:val="00524805"/>
    <w:pPr>
      <w:ind w:firstLine="210"/>
    </w:pPr>
  </w:style>
  <w:style w:type="character" w:customStyle="1" w:styleId="textonavy">
    <w:name w:val="texto_navy"/>
    <w:basedOn w:val="DefaultParagraphFont"/>
    <w:rsid w:val="000933BA"/>
  </w:style>
  <w:style w:type="character" w:styleId="Hyperlink">
    <w:name w:val="Hyperlink"/>
    <w:rsid w:val="000933BA"/>
    <w:rPr>
      <w:color w:val="0000FF"/>
      <w:u w:val="single"/>
    </w:rPr>
  </w:style>
  <w:style w:type="paragraph" w:styleId="FootnoteText">
    <w:name w:val="footnote text"/>
    <w:aliases w:val="Texto nota pie Car,Footnote Text Char Char Char Char Char,Footnote Text Char Char Char Char,Footnote reference,FA Fu,Footnote Text Cha,Footnote Text Char Char Char,FA Fußnotentext,FA Fuﬂnotentext,Footnote Text Char Char,texto de nota al p"/>
    <w:basedOn w:val="Normal"/>
    <w:link w:val="FootnoteTextChar"/>
    <w:uiPriority w:val="99"/>
    <w:rsid w:val="000E741F"/>
    <w:rPr>
      <w:sz w:val="24"/>
      <w:szCs w:val="24"/>
    </w:rPr>
  </w:style>
  <w:style w:type="character" w:customStyle="1" w:styleId="FootnoteTextChar">
    <w:name w:val="Footnote Text Char"/>
    <w:aliases w:val="Texto nota pie Car Char,Footnote Text Char Char Char Char Char Char,Footnote Text Char Char Char Char Char1,Footnote reference Char,FA Fu Char,Footnote Text Cha Char,Footnote Text Char Char Char Char1,FA Fußnotentext Char"/>
    <w:link w:val="FootnoteText"/>
    <w:rsid w:val="000E741F"/>
    <w:rPr>
      <w:sz w:val="24"/>
      <w:szCs w:val="24"/>
    </w:rPr>
  </w:style>
  <w:style w:type="character" w:styleId="FootnoteReference">
    <w:name w:val="footnote reference"/>
    <w:aliases w:val="Texto de nota al pie"/>
    <w:uiPriority w:val="99"/>
    <w:rsid w:val="000E741F"/>
    <w:rPr>
      <w:vertAlign w:val="superscript"/>
    </w:rPr>
  </w:style>
  <w:style w:type="character" w:styleId="Strong">
    <w:name w:val="Strong"/>
    <w:uiPriority w:val="22"/>
    <w:qFormat/>
    <w:rsid w:val="00004CF9"/>
    <w:rPr>
      <w:b/>
      <w:bCs/>
    </w:rPr>
  </w:style>
  <w:style w:type="paragraph" w:styleId="NormalWeb">
    <w:name w:val="Normal (Web)"/>
    <w:basedOn w:val="Normal"/>
    <w:uiPriority w:val="99"/>
    <w:unhideWhenUsed/>
    <w:rsid w:val="00307EDA"/>
    <w:pPr>
      <w:spacing w:before="100" w:beforeAutospacing="1" w:after="100" w:afterAutospacing="1"/>
    </w:pPr>
    <w:rPr>
      <w:sz w:val="24"/>
      <w:szCs w:val="24"/>
      <w:lang w:val="es-CO" w:eastAsia="es-CO"/>
    </w:rPr>
  </w:style>
  <w:style w:type="paragraph" w:styleId="PlainText">
    <w:name w:val="Plain Text"/>
    <w:basedOn w:val="Normal"/>
    <w:next w:val="Normal"/>
    <w:rsid w:val="00D11629"/>
    <w:rPr>
      <w:rFonts w:ascii="Arial" w:hAnsi="Arial"/>
      <w:sz w:val="24"/>
      <w:szCs w:val="24"/>
    </w:rPr>
  </w:style>
  <w:style w:type="paragraph" w:customStyle="1" w:styleId="Default">
    <w:name w:val="Default"/>
    <w:rsid w:val="00C57B13"/>
    <w:pPr>
      <w:autoSpaceDE w:val="0"/>
      <w:autoSpaceDN w:val="0"/>
      <w:adjustRightInd w:val="0"/>
    </w:pPr>
    <w:rPr>
      <w:rFonts w:ascii="Arial" w:hAnsi="Arial" w:cs="Arial"/>
      <w:color w:val="000000"/>
      <w:sz w:val="24"/>
      <w:szCs w:val="24"/>
      <w:lang w:val="es-ES" w:eastAsia="es-ES"/>
    </w:rPr>
  </w:style>
  <w:style w:type="paragraph" w:customStyle="1" w:styleId="Textodecuerpo21">
    <w:name w:val="Texto de cuerpo 21"/>
    <w:basedOn w:val="Normal"/>
    <w:rsid w:val="006C44F7"/>
    <w:pPr>
      <w:spacing w:after="220" w:line="360" w:lineRule="auto"/>
      <w:ind w:firstLine="709"/>
      <w:jc w:val="both"/>
    </w:pPr>
    <w:rPr>
      <w:rFonts w:ascii="Century Gothic" w:hAnsi="Century Gothic"/>
      <w:sz w:val="22"/>
    </w:rPr>
  </w:style>
  <w:style w:type="paragraph" w:customStyle="1" w:styleId="Car">
    <w:name w:val="Car"/>
    <w:basedOn w:val="Normal"/>
    <w:rsid w:val="00561EAA"/>
    <w:pPr>
      <w:spacing w:after="160" w:line="240" w:lineRule="atLeast"/>
    </w:pPr>
    <w:rPr>
      <w:color w:val="000000"/>
    </w:rPr>
  </w:style>
  <w:style w:type="paragraph" w:styleId="BodyText2">
    <w:name w:val="Body Text 2"/>
    <w:basedOn w:val="Normal"/>
    <w:rsid w:val="00AC11FF"/>
    <w:pPr>
      <w:spacing w:after="120" w:line="480" w:lineRule="auto"/>
    </w:pPr>
  </w:style>
  <w:style w:type="paragraph" w:styleId="HTMLPreformatted">
    <w:name w:val="HTML Preformatted"/>
    <w:basedOn w:val="Normal"/>
    <w:rsid w:val="00F622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character" w:customStyle="1" w:styleId="CarCar2">
    <w:name w:val="Car Car2"/>
    <w:semiHidden/>
    <w:rsid w:val="00840A01"/>
    <w:rPr>
      <w:rFonts w:ascii="Times New Roman" w:eastAsia="Times New Roman" w:hAnsi="Times New Roman"/>
      <w:lang w:val="es-ES_tradnl" w:eastAsia="es-ES"/>
    </w:rPr>
  </w:style>
  <w:style w:type="character" w:customStyle="1" w:styleId="baj1">
    <w:name w:val="b_aj1"/>
    <w:rsid w:val="00202C78"/>
    <w:rPr>
      <w:b/>
      <w:bCs/>
      <w:color w:val="000000"/>
    </w:rPr>
  </w:style>
  <w:style w:type="paragraph" w:styleId="ListParagraph">
    <w:name w:val="List Paragraph"/>
    <w:basedOn w:val="Normal"/>
    <w:uiPriority w:val="34"/>
    <w:qFormat/>
    <w:rsid w:val="00F83695"/>
    <w:pPr>
      <w:ind w:left="708"/>
    </w:pPr>
    <w:rPr>
      <w:rFonts w:ascii="Verdana" w:hAnsi="Verdana"/>
      <w:sz w:val="28"/>
    </w:rPr>
  </w:style>
  <w:style w:type="paragraph" w:styleId="BodyTextIndent2">
    <w:name w:val="Body Text Indent 2"/>
    <w:basedOn w:val="Normal"/>
    <w:link w:val="BodyTextIndent2Char"/>
    <w:rsid w:val="00646C9A"/>
    <w:pPr>
      <w:spacing w:after="120" w:line="480" w:lineRule="auto"/>
      <w:ind w:left="283"/>
    </w:pPr>
  </w:style>
  <w:style w:type="character" w:customStyle="1" w:styleId="BodyTextIndent2Char">
    <w:name w:val="Body Text Indent 2 Char"/>
    <w:link w:val="BodyTextIndent2"/>
    <w:rsid w:val="00646C9A"/>
    <w:rPr>
      <w:lang w:val="es-ES_tradnl" w:eastAsia="es-ES"/>
    </w:rPr>
  </w:style>
  <w:style w:type="character" w:customStyle="1" w:styleId="apple-converted-space">
    <w:name w:val="apple-converted-space"/>
    <w:rsid w:val="009458CF"/>
  </w:style>
  <w:style w:type="character" w:customStyle="1" w:styleId="FootnoteTextCharCharCharCharCharCar">
    <w:name w:val="Footnote Text Char Char Char Char Char Car"/>
    <w:aliases w:val="Footnote Text Char Char Char Char Car,Footnote reference Car,FA Fu Car,Footnote Text Cha Car,Footnote Text Char Char Char Car,FA Fußnotentext Car,FA Fuﬂnotentext Car,Texto nota pie Car Car"/>
    <w:semiHidden/>
    <w:rsid w:val="00347B60"/>
    <w:rPr>
      <w:rFonts w:ascii="Arial" w:hAnsi="Arial"/>
      <w:lang w:val="es-ES" w:eastAsia="es-ES"/>
    </w:rPr>
  </w:style>
  <w:style w:type="paragraph" w:styleId="BalloonText">
    <w:name w:val="Balloon Text"/>
    <w:basedOn w:val="Normal"/>
    <w:link w:val="BalloonTextChar"/>
    <w:uiPriority w:val="99"/>
    <w:rsid w:val="00295A84"/>
    <w:rPr>
      <w:rFonts w:ascii="Segoe UI" w:hAnsi="Segoe UI" w:cs="Segoe UI"/>
      <w:sz w:val="18"/>
      <w:szCs w:val="18"/>
    </w:rPr>
  </w:style>
  <w:style w:type="character" w:customStyle="1" w:styleId="BalloonTextChar">
    <w:name w:val="Balloon Text Char"/>
    <w:link w:val="BalloonText"/>
    <w:uiPriority w:val="99"/>
    <w:rsid w:val="00295A84"/>
    <w:rPr>
      <w:rFonts w:ascii="Segoe UI" w:hAnsi="Segoe UI" w:cs="Segoe UI"/>
      <w:sz w:val="18"/>
      <w:szCs w:val="18"/>
      <w:lang w:val="es-ES_tradnl"/>
    </w:rPr>
  </w:style>
  <w:style w:type="paragraph" w:customStyle="1" w:styleId="Yo">
    <w:name w:val="Yo"/>
    <w:basedOn w:val="Heading3"/>
    <w:rsid w:val="009A4DAF"/>
    <w:pPr>
      <w:widowControl w:val="0"/>
      <w:numPr>
        <w:numId w:val="14"/>
      </w:numPr>
      <w:tabs>
        <w:tab w:val="clear" w:pos="1080"/>
        <w:tab w:val="left" w:pos="-1440"/>
        <w:tab w:val="left" w:pos="-720"/>
        <w:tab w:val="num" w:pos="360"/>
      </w:tabs>
      <w:suppressAutoHyphens/>
      <w:spacing w:before="0" w:after="0" w:line="360" w:lineRule="auto"/>
      <w:ind w:left="720" w:firstLine="0"/>
      <w:jc w:val="center"/>
    </w:pPr>
    <w:rPr>
      <w:rFonts w:ascii="Bookman Old Style" w:hAnsi="Bookman Old Style" w:cs="Estrangelo Edessa"/>
      <w:sz w:val="28"/>
      <w:szCs w:val="28"/>
    </w:rPr>
  </w:style>
  <w:style w:type="character" w:customStyle="1" w:styleId="Heading3Char">
    <w:name w:val="Heading 3 Char"/>
    <w:link w:val="Heading3"/>
    <w:rsid w:val="00D47155"/>
    <w:rPr>
      <w:rFonts w:ascii="Arial" w:hAnsi="Arial" w:cs="Arial"/>
      <w:b/>
      <w:bCs/>
      <w:sz w:val="26"/>
      <w:szCs w:val="26"/>
      <w:lang w:val="es-ES_tradnl" w:eastAsia="es-ES"/>
    </w:rPr>
  </w:style>
  <w:style w:type="character" w:customStyle="1" w:styleId="FooterChar">
    <w:name w:val="Footer Char"/>
    <w:link w:val="Footer"/>
    <w:uiPriority w:val="99"/>
    <w:rsid w:val="00B45A5A"/>
    <w:rPr>
      <w:lang w:val="es-ES" w:eastAsia="es-ES"/>
    </w:rPr>
  </w:style>
  <w:style w:type="character" w:customStyle="1" w:styleId="HeaderChar">
    <w:name w:val="Header Char"/>
    <w:link w:val="Header"/>
    <w:uiPriority w:val="99"/>
    <w:rsid w:val="00C87F31"/>
    <w:rPr>
      <w:lang w:val="es-ES" w:eastAsia="es-ES"/>
    </w:rPr>
  </w:style>
  <w:style w:type="numbering" w:customStyle="1" w:styleId="Estiloimportado4">
    <w:name w:val="Estilo importado 4"/>
    <w:rsid w:val="00C87F31"/>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60088">
      <w:bodyDiv w:val="1"/>
      <w:marLeft w:val="0"/>
      <w:marRight w:val="0"/>
      <w:marTop w:val="0"/>
      <w:marBottom w:val="0"/>
      <w:divBdr>
        <w:top w:val="none" w:sz="0" w:space="0" w:color="auto"/>
        <w:left w:val="none" w:sz="0" w:space="0" w:color="auto"/>
        <w:bottom w:val="none" w:sz="0" w:space="0" w:color="auto"/>
        <w:right w:val="none" w:sz="0" w:space="0" w:color="auto"/>
      </w:divBdr>
      <w:divsChild>
        <w:div w:id="565340990">
          <w:marLeft w:val="0"/>
          <w:marRight w:val="0"/>
          <w:marTop w:val="0"/>
          <w:marBottom w:val="0"/>
          <w:divBdr>
            <w:top w:val="none" w:sz="0" w:space="0" w:color="auto"/>
            <w:left w:val="none" w:sz="0" w:space="0" w:color="auto"/>
            <w:bottom w:val="none" w:sz="0" w:space="0" w:color="auto"/>
            <w:right w:val="none" w:sz="0" w:space="0" w:color="auto"/>
          </w:divBdr>
        </w:div>
        <w:div w:id="1436830222">
          <w:marLeft w:val="0"/>
          <w:marRight w:val="0"/>
          <w:marTop w:val="0"/>
          <w:marBottom w:val="0"/>
          <w:divBdr>
            <w:top w:val="none" w:sz="0" w:space="0" w:color="auto"/>
            <w:left w:val="none" w:sz="0" w:space="0" w:color="auto"/>
            <w:bottom w:val="none" w:sz="0" w:space="0" w:color="auto"/>
            <w:right w:val="none" w:sz="0" w:space="0" w:color="auto"/>
          </w:divBdr>
        </w:div>
        <w:div w:id="1749225456">
          <w:marLeft w:val="0"/>
          <w:marRight w:val="0"/>
          <w:marTop w:val="0"/>
          <w:marBottom w:val="0"/>
          <w:divBdr>
            <w:top w:val="none" w:sz="0" w:space="0" w:color="auto"/>
            <w:left w:val="none" w:sz="0" w:space="0" w:color="auto"/>
            <w:bottom w:val="none" w:sz="0" w:space="0" w:color="auto"/>
            <w:right w:val="none" w:sz="0" w:space="0" w:color="auto"/>
          </w:divBdr>
        </w:div>
        <w:div w:id="1866287082">
          <w:marLeft w:val="0"/>
          <w:marRight w:val="0"/>
          <w:marTop w:val="0"/>
          <w:marBottom w:val="0"/>
          <w:divBdr>
            <w:top w:val="none" w:sz="0" w:space="0" w:color="auto"/>
            <w:left w:val="none" w:sz="0" w:space="0" w:color="auto"/>
            <w:bottom w:val="none" w:sz="0" w:space="0" w:color="auto"/>
            <w:right w:val="none" w:sz="0" w:space="0" w:color="auto"/>
          </w:divBdr>
        </w:div>
        <w:div w:id="2079326442">
          <w:marLeft w:val="0"/>
          <w:marRight w:val="0"/>
          <w:marTop w:val="0"/>
          <w:marBottom w:val="0"/>
          <w:divBdr>
            <w:top w:val="none" w:sz="0" w:space="0" w:color="auto"/>
            <w:left w:val="none" w:sz="0" w:space="0" w:color="auto"/>
            <w:bottom w:val="none" w:sz="0" w:space="0" w:color="auto"/>
            <w:right w:val="none" w:sz="0" w:space="0" w:color="auto"/>
          </w:divBdr>
        </w:div>
      </w:divsChild>
    </w:div>
    <w:div w:id="636568050">
      <w:bodyDiv w:val="1"/>
      <w:marLeft w:val="0"/>
      <w:marRight w:val="0"/>
      <w:marTop w:val="0"/>
      <w:marBottom w:val="0"/>
      <w:divBdr>
        <w:top w:val="none" w:sz="0" w:space="0" w:color="auto"/>
        <w:left w:val="none" w:sz="0" w:space="0" w:color="auto"/>
        <w:bottom w:val="none" w:sz="0" w:space="0" w:color="auto"/>
        <w:right w:val="none" w:sz="0" w:space="0" w:color="auto"/>
      </w:divBdr>
      <w:divsChild>
        <w:div w:id="7100747">
          <w:marLeft w:val="0"/>
          <w:marRight w:val="0"/>
          <w:marTop w:val="0"/>
          <w:marBottom w:val="0"/>
          <w:divBdr>
            <w:top w:val="none" w:sz="0" w:space="0" w:color="auto"/>
            <w:left w:val="none" w:sz="0" w:space="0" w:color="auto"/>
            <w:bottom w:val="none" w:sz="0" w:space="0" w:color="auto"/>
            <w:right w:val="none" w:sz="0" w:space="0" w:color="auto"/>
          </w:divBdr>
          <w:divsChild>
            <w:div w:id="175964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434164">
      <w:bodyDiv w:val="1"/>
      <w:marLeft w:val="0"/>
      <w:marRight w:val="0"/>
      <w:marTop w:val="0"/>
      <w:marBottom w:val="0"/>
      <w:divBdr>
        <w:top w:val="none" w:sz="0" w:space="0" w:color="auto"/>
        <w:left w:val="none" w:sz="0" w:space="0" w:color="auto"/>
        <w:bottom w:val="none" w:sz="0" w:space="0" w:color="auto"/>
        <w:right w:val="none" w:sz="0" w:space="0" w:color="auto"/>
      </w:divBdr>
      <w:divsChild>
        <w:div w:id="1302614963">
          <w:marLeft w:val="0"/>
          <w:marRight w:val="0"/>
          <w:marTop w:val="0"/>
          <w:marBottom w:val="0"/>
          <w:divBdr>
            <w:top w:val="none" w:sz="0" w:space="0" w:color="auto"/>
            <w:left w:val="none" w:sz="0" w:space="0" w:color="auto"/>
            <w:bottom w:val="none" w:sz="0" w:space="0" w:color="auto"/>
            <w:right w:val="none" w:sz="0" w:space="0" w:color="auto"/>
          </w:divBdr>
          <w:divsChild>
            <w:div w:id="2021003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833459">
      <w:bodyDiv w:val="1"/>
      <w:marLeft w:val="0"/>
      <w:marRight w:val="0"/>
      <w:marTop w:val="0"/>
      <w:marBottom w:val="0"/>
      <w:divBdr>
        <w:top w:val="none" w:sz="0" w:space="0" w:color="auto"/>
        <w:left w:val="none" w:sz="0" w:space="0" w:color="auto"/>
        <w:bottom w:val="none" w:sz="0" w:space="0" w:color="auto"/>
        <w:right w:val="none" w:sz="0" w:space="0" w:color="auto"/>
      </w:divBdr>
    </w:div>
    <w:div w:id="1000354135">
      <w:bodyDiv w:val="1"/>
      <w:marLeft w:val="0"/>
      <w:marRight w:val="0"/>
      <w:marTop w:val="0"/>
      <w:marBottom w:val="0"/>
      <w:divBdr>
        <w:top w:val="none" w:sz="0" w:space="0" w:color="auto"/>
        <w:left w:val="none" w:sz="0" w:space="0" w:color="auto"/>
        <w:bottom w:val="none" w:sz="0" w:space="0" w:color="auto"/>
        <w:right w:val="none" w:sz="0" w:space="0" w:color="auto"/>
      </w:divBdr>
    </w:div>
    <w:div w:id="1138034180">
      <w:bodyDiv w:val="1"/>
      <w:marLeft w:val="0"/>
      <w:marRight w:val="0"/>
      <w:marTop w:val="0"/>
      <w:marBottom w:val="0"/>
      <w:divBdr>
        <w:top w:val="none" w:sz="0" w:space="0" w:color="auto"/>
        <w:left w:val="none" w:sz="0" w:space="0" w:color="auto"/>
        <w:bottom w:val="none" w:sz="0" w:space="0" w:color="auto"/>
        <w:right w:val="none" w:sz="0" w:space="0" w:color="auto"/>
      </w:divBdr>
      <w:divsChild>
        <w:div w:id="262806586">
          <w:marLeft w:val="0"/>
          <w:marRight w:val="0"/>
          <w:marTop w:val="0"/>
          <w:marBottom w:val="0"/>
          <w:divBdr>
            <w:top w:val="none" w:sz="0" w:space="0" w:color="auto"/>
            <w:left w:val="none" w:sz="0" w:space="0" w:color="auto"/>
            <w:bottom w:val="none" w:sz="0" w:space="0" w:color="auto"/>
            <w:right w:val="none" w:sz="0" w:space="0" w:color="auto"/>
          </w:divBdr>
        </w:div>
        <w:div w:id="1751809001">
          <w:marLeft w:val="0"/>
          <w:marRight w:val="0"/>
          <w:marTop w:val="0"/>
          <w:marBottom w:val="0"/>
          <w:divBdr>
            <w:top w:val="none" w:sz="0" w:space="0" w:color="auto"/>
            <w:left w:val="none" w:sz="0" w:space="0" w:color="auto"/>
            <w:bottom w:val="none" w:sz="0" w:space="0" w:color="auto"/>
            <w:right w:val="none" w:sz="0" w:space="0" w:color="auto"/>
          </w:divBdr>
        </w:div>
      </w:divsChild>
    </w:div>
    <w:div w:id="1205023281">
      <w:bodyDiv w:val="1"/>
      <w:marLeft w:val="0"/>
      <w:marRight w:val="0"/>
      <w:marTop w:val="0"/>
      <w:marBottom w:val="0"/>
      <w:divBdr>
        <w:top w:val="none" w:sz="0" w:space="0" w:color="auto"/>
        <w:left w:val="none" w:sz="0" w:space="0" w:color="auto"/>
        <w:bottom w:val="none" w:sz="0" w:space="0" w:color="auto"/>
        <w:right w:val="none" w:sz="0" w:space="0" w:color="auto"/>
      </w:divBdr>
      <w:divsChild>
        <w:div w:id="110326160">
          <w:marLeft w:val="0"/>
          <w:marRight w:val="0"/>
          <w:marTop w:val="0"/>
          <w:marBottom w:val="0"/>
          <w:divBdr>
            <w:top w:val="none" w:sz="0" w:space="0" w:color="auto"/>
            <w:left w:val="none" w:sz="0" w:space="0" w:color="auto"/>
            <w:bottom w:val="none" w:sz="0" w:space="0" w:color="auto"/>
            <w:right w:val="none" w:sz="0" w:space="0" w:color="auto"/>
          </w:divBdr>
        </w:div>
      </w:divsChild>
    </w:div>
    <w:div w:id="1264417871">
      <w:bodyDiv w:val="1"/>
      <w:marLeft w:val="0"/>
      <w:marRight w:val="0"/>
      <w:marTop w:val="0"/>
      <w:marBottom w:val="0"/>
      <w:divBdr>
        <w:top w:val="none" w:sz="0" w:space="0" w:color="auto"/>
        <w:left w:val="none" w:sz="0" w:space="0" w:color="auto"/>
        <w:bottom w:val="none" w:sz="0" w:space="0" w:color="auto"/>
        <w:right w:val="none" w:sz="0" w:space="0" w:color="auto"/>
      </w:divBdr>
      <w:divsChild>
        <w:div w:id="355623011">
          <w:marLeft w:val="0"/>
          <w:marRight w:val="0"/>
          <w:marTop w:val="0"/>
          <w:marBottom w:val="0"/>
          <w:divBdr>
            <w:top w:val="none" w:sz="0" w:space="0" w:color="auto"/>
            <w:left w:val="none" w:sz="0" w:space="0" w:color="auto"/>
            <w:bottom w:val="none" w:sz="0" w:space="0" w:color="auto"/>
            <w:right w:val="none" w:sz="0" w:space="0" w:color="auto"/>
          </w:divBdr>
          <w:divsChild>
            <w:div w:id="646206367">
              <w:marLeft w:val="0"/>
              <w:marRight w:val="0"/>
              <w:marTop w:val="0"/>
              <w:marBottom w:val="0"/>
              <w:divBdr>
                <w:top w:val="none" w:sz="0" w:space="0" w:color="auto"/>
                <w:left w:val="none" w:sz="0" w:space="0" w:color="auto"/>
                <w:bottom w:val="none" w:sz="0" w:space="0" w:color="auto"/>
                <w:right w:val="none" w:sz="0" w:space="0" w:color="auto"/>
              </w:divBdr>
              <w:divsChild>
                <w:div w:id="13063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242928">
      <w:bodyDiv w:val="1"/>
      <w:marLeft w:val="0"/>
      <w:marRight w:val="0"/>
      <w:marTop w:val="0"/>
      <w:marBottom w:val="0"/>
      <w:divBdr>
        <w:top w:val="none" w:sz="0" w:space="0" w:color="auto"/>
        <w:left w:val="none" w:sz="0" w:space="0" w:color="auto"/>
        <w:bottom w:val="none" w:sz="0" w:space="0" w:color="auto"/>
        <w:right w:val="none" w:sz="0" w:space="0" w:color="auto"/>
      </w:divBdr>
      <w:divsChild>
        <w:div w:id="493372266">
          <w:marLeft w:val="0"/>
          <w:marRight w:val="0"/>
          <w:marTop w:val="0"/>
          <w:marBottom w:val="0"/>
          <w:divBdr>
            <w:top w:val="none" w:sz="0" w:space="0" w:color="auto"/>
            <w:left w:val="none" w:sz="0" w:space="0" w:color="auto"/>
            <w:bottom w:val="none" w:sz="0" w:space="0" w:color="auto"/>
            <w:right w:val="none" w:sz="0" w:space="0" w:color="auto"/>
          </w:divBdr>
          <w:divsChild>
            <w:div w:id="119676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283930">
      <w:bodyDiv w:val="1"/>
      <w:marLeft w:val="0"/>
      <w:marRight w:val="0"/>
      <w:marTop w:val="0"/>
      <w:marBottom w:val="0"/>
      <w:divBdr>
        <w:top w:val="none" w:sz="0" w:space="0" w:color="auto"/>
        <w:left w:val="none" w:sz="0" w:space="0" w:color="auto"/>
        <w:bottom w:val="none" w:sz="0" w:space="0" w:color="auto"/>
        <w:right w:val="none" w:sz="0" w:space="0" w:color="auto"/>
      </w:divBdr>
      <w:divsChild>
        <w:div w:id="67849854">
          <w:marLeft w:val="0"/>
          <w:marRight w:val="0"/>
          <w:marTop w:val="0"/>
          <w:marBottom w:val="0"/>
          <w:divBdr>
            <w:top w:val="none" w:sz="0" w:space="0" w:color="auto"/>
            <w:left w:val="none" w:sz="0" w:space="0" w:color="auto"/>
            <w:bottom w:val="none" w:sz="0" w:space="0" w:color="auto"/>
            <w:right w:val="none" w:sz="0" w:space="0" w:color="auto"/>
          </w:divBdr>
          <w:divsChild>
            <w:div w:id="89099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379536">
      <w:bodyDiv w:val="1"/>
      <w:marLeft w:val="0"/>
      <w:marRight w:val="0"/>
      <w:marTop w:val="0"/>
      <w:marBottom w:val="0"/>
      <w:divBdr>
        <w:top w:val="none" w:sz="0" w:space="0" w:color="auto"/>
        <w:left w:val="none" w:sz="0" w:space="0" w:color="auto"/>
        <w:bottom w:val="none" w:sz="0" w:space="0" w:color="auto"/>
        <w:right w:val="none" w:sz="0" w:space="0" w:color="auto"/>
      </w:divBdr>
      <w:divsChild>
        <w:div w:id="70733614">
          <w:marLeft w:val="0"/>
          <w:marRight w:val="0"/>
          <w:marTop w:val="0"/>
          <w:marBottom w:val="0"/>
          <w:divBdr>
            <w:top w:val="none" w:sz="0" w:space="0" w:color="auto"/>
            <w:left w:val="none" w:sz="0" w:space="0" w:color="auto"/>
            <w:bottom w:val="none" w:sz="0" w:space="0" w:color="auto"/>
            <w:right w:val="none" w:sz="0" w:space="0" w:color="auto"/>
          </w:divBdr>
        </w:div>
        <w:div w:id="662705543">
          <w:marLeft w:val="0"/>
          <w:marRight w:val="0"/>
          <w:marTop w:val="0"/>
          <w:marBottom w:val="0"/>
          <w:divBdr>
            <w:top w:val="none" w:sz="0" w:space="0" w:color="auto"/>
            <w:left w:val="none" w:sz="0" w:space="0" w:color="auto"/>
            <w:bottom w:val="none" w:sz="0" w:space="0" w:color="auto"/>
            <w:right w:val="none" w:sz="0" w:space="0" w:color="auto"/>
          </w:divBdr>
        </w:div>
        <w:div w:id="687636166">
          <w:marLeft w:val="0"/>
          <w:marRight w:val="0"/>
          <w:marTop w:val="0"/>
          <w:marBottom w:val="0"/>
          <w:divBdr>
            <w:top w:val="none" w:sz="0" w:space="0" w:color="auto"/>
            <w:left w:val="none" w:sz="0" w:space="0" w:color="auto"/>
            <w:bottom w:val="none" w:sz="0" w:space="0" w:color="auto"/>
            <w:right w:val="none" w:sz="0" w:space="0" w:color="auto"/>
          </w:divBdr>
        </w:div>
        <w:div w:id="1913195920">
          <w:marLeft w:val="0"/>
          <w:marRight w:val="0"/>
          <w:marTop w:val="0"/>
          <w:marBottom w:val="0"/>
          <w:divBdr>
            <w:top w:val="none" w:sz="0" w:space="0" w:color="auto"/>
            <w:left w:val="none" w:sz="0" w:space="0" w:color="auto"/>
            <w:bottom w:val="none" w:sz="0" w:space="0" w:color="auto"/>
            <w:right w:val="none" w:sz="0" w:space="0" w:color="auto"/>
          </w:divBdr>
        </w:div>
        <w:div w:id="2060594182">
          <w:marLeft w:val="0"/>
          <w:marRight w:val="0"/>
          <w:marTop w:val="0"/>
          <w:marBottom w:val="0"/>
          <w:divBdr>
            <w:top w:val="none" w:sz="0" w:space="0" w:color="auto"/>
            <w:left w:val="none" w:sz="0" w:space="0" w:color="auto"/>
            <w:bottom w:val="none" w:sz="0" w:space="0" w:color="auto"/>
            <w:right w:val="none" w:sz="0" w:space="0" w:color="auto"/>
          </w:divBdr>
        </w:div>
      </w:divsChild>
    </w:div>
    <w:div w:id="1626237023">
      <w:bodyDiv w:val="1"/>
      <w:marLeft w:val="0"/>
      <w:marRight w:val="0"/>
      <w:marTop w:val="0"/>
      <w:marBottom w:val="0"/>
      <w:divBdr>
        <w:top w:val="none" w:sz="0" w:space="0" w:color="auto"/>
        <w:left w:val="none" w:sz="0" w:space="0" w:color="auto"/>
        <w:bottom w:val="none" w:sz="0" w:space="0" w:color="auto"/>
        <w:right w:val="none" w:sz="0" w:space="0" w:color="auto"/>
      </w:divBdr>
    </w:div>
    <w:div w:id="1942835787">
      <w:bodyDiv w:val="1"/>
      <w:marLeft w:val="0"/>
      <w:marRight w:val="0"/>
      <w:marTop w:val="0"/>
      <w:marBottom w:val="0"/>
      <w:divBdr>
        <w:top w:val="none" w:sz="0" w:space="0" w:color="auto"/>
        <w:left w:val="none" w:sz="0" w:space="0" w:color="auto"/>
        <w:bottom w:val="none" w:sz="0" w:space="0" w:color="auto"/>
        <w:right w:val="none" w:sz="0" w:space="0" w:color="auto"/>
      </w:divBdr>
      <w:divsChild>
        <w:div w:id="1126653795">
          <w:marLeft w:val="0"/>
          <w:marRight w:val="0"/>
          <w:marTop w:val="0"/>
          <w:marBottom w:val="0"/>
          <w:divBdr>
            <w:top w:val="none" w:sz="0" w:space="0" w:color="auto"/>
            <w:left w:val="none" w:sz="0" w:space="0" w:color="auto"/>
            <w:bottom w:val="none" w:sz="0" w:space="0" w:color="auto"/>
            <w:right w:val="none" w:sz="0" w:space="0" w:color="auto"/>
          </w:divBdr>
        </w:div>
      </w:divsChild>
    </w:div>
    <w:div w:id="1999264263">
      <w:bodyDiv w:val="1"/>
      <w:marLeft w:val="0"/>
      <w:marRight w:val="0"/>
      <w:marTop w:val="0"/>
      <w:marBottom w:val="0"/>
      <w:divBdr>
        <w:top w:val="none" w:sz="0" w:space="0" w:color="auto"/>
        <w:left w:val="none" w:sz="0" w:space="0" w:color="auto"/>
        <w:bottom w:val="none" w:sz="0" w:space="0" w:color="auto"/>
        <w:right w:val="none" w:sz="0" w:space="0" w:color="auto"/>
      </w:divBdr>
      <w:divsChild>
        <w:div w:id="1590115045">
          <w:marLeft w:val="0"/>
          <w:marRight w:val="0"/>
          <w:marTop w:val="0"/>
          <w:marBottom w:val="0"/>
          <w:divBdr>
            <w:top w:val="none" w:sz="0" w:space="0" w:color="auto"/>
            <w:left w:val="none" w:sz="0" w:space="0" w:color="auto"/>
            <w:bottom w:val="none" w:sz="0" w:space="0" w:color="auto"/>
            <w:right w:val="none" w:sz="0" w:space="0" w:color="auto"/>
          </w:divBdr>
          <w:divsChild>
            <w:div w:id="164241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233423">
      <w:bodyDiv w:val="1"/>
      <w:marLeft w:val="0"/>
      <w:marRight w:val="0"/>
      <w:marTop w:val="0"/>
      <w:marBottom w:val="0"/>
      <w:divBdr>
        <w:top w:val="none" w:sz="0" w:space="0" w:color="auto"/>
        <w:left w:val="none" w:sz="0" w:space="0" w:color="auto"/>
        <w:bottom w:val="none" w:sz="0" w:space="0" w:color="auto"/>
        <w:right w:val="none" w:sz="0" w:space="0" w:color="auto"/>
      </w:divBdr>
    </w:div>
    <w:div w:id="2049062330">
      <w:bodyDiv w:val="1"/>
      <w:marLeft w:val="0"/>
      <w:marRight w:val="0"/>
      <w:marTop w:val="0"/>
      <w:marBottom w:val="0"/>
      <w:divBdr>
        <w:top w:val="none" w:sz="0" w:space="0" w:color="auto"/>
        <w:left w:val="none" w:sz="0" w:space="0" w:color="auto"/>
        <w:bottom w:val="none" w:sz="0" w:space="0" w:color="auto"/>
        <w:right w:val="none" w:sz="0" w:space="0" w:color="auto"/>
      </w:divBdr>
      <w:divsChild>
        <w:div w:id="2015105422">
          <w:marLeft w:val="0"/>
          <w:marRight w:val="0"/>
          <w:marTop w:val="0"/>
          <w:marBottom w:val="0"/>
          <w:divBdr>
            <w:top w:val="none" w:sz="0" w:space="0" w:color="auto"/>
            <w:left w:val="none" w:sz="0" w:space="0" w:color="auto"/>
            <w:bottom w:val="none" w:sz="0" w:space="0" w:color="auto"/>
            <w:right w:val="none" w:sz="0" w:space="0" w:color="auto"/>
          </w:divBdr>
          <w:divsChild>
            <w:div w:id="108510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3929">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07175712">
          <w:marLeft w:val="0"/>
          <w:marRight w:val="0"/>
          <w:marTop w:val="0"/>
          <w:marBottom w:val="0"/>
          <w:divBdr>
            <w:top w:val="none" w:sz="0" w:space="0" w:color="auto"/>
            <w:left w:val="none" w:sz="0" w:space="0" w:color="auto"/>
            <w:bottom w:val="none" w:sz="0" w:space="0" w:color="auto"/>
            <w:right w:val="none" w:sz="0" w:space="0" w:color="auto"/>
          </w:divBdr>
          <w:divsChild>
            <w:div w:id="940990612">
              <w:marLeft w:val="0"/>
              <w:marRight w:val="0"/>
              <w:marTop w:val="0"/>
              <w:marBottom w:val="0"/>
              <w:divBdr>
                <w:top w:val="none" w:sz="0" w:space="0" w:color="auto"/>
                <w:left w:val="none" w:sz="0" w:space="0" w:color="auto"/>
                <w:bottom w:val="none" w:sz="0" w:space="0" w:color="auto"/>
                <w:right w:val="none" w:sz="0" w:space="0" w:color="auto"/>
              </w:divBdr>
              <w:divsChild>
                <w:div w:id="197193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J\Desktop\SCLAJPT-10%20SENTENCIA%20DE%20CASACI&#211;N.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76DB185B6BA1D47A8E29F32C13F9BC2" ma:contentTypeVersion="12" ma:contentTypeDescription="Crear nuevo documento." ma:contentTypeScope="" ma:versionID="97a8d65e3c0dbdd84678e20553c79456">
  <xsd:schema xmlns:xsd="http://www.w3.org/2001/XMLSchema" xmlns:xs="http://www.w3.org/2001/XMLSchema" xmlns:p="http://schemas.microsoft.com/office/2006/metadata/properties" xmlns:ns2="98eb9df7-a2ff-41e8-bdb4-9fe2894334da" xmlns:ns3="59caf4cc-4092-4e4c-8037-46b094d6b42d" targetNamespace="http://schemas.microsoft.com/office/2006/metadata/properties" ma:root="true" ma:fieldsID="442ba9044c0080dd0c3680a6b81d2a24" ns2:_="" ns3:_="">
    <xsd:import namespace="98eb9df7-a2ff-41e8-bdb4-9fe2894334da"/>
    <xsd:import namespace="59caf4cc-4092-4e4c-8037-46b094d6b42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eb9df7-a2ff-41e8-bdb4-9fe2894334da"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caf4cc-4092-4e4c-8037-46b094d6b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28BF4-E2BF-446E-AE4D-11E0D417A4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8C3A10F-02E3-47D9-9779-E8D4D29D033E}">
  <ds:schemaRefs>
    <ds:schemaRef ds:uri="http://schemas.microsoft.com/sharepoint/v3/contenttype/forms"/>
  </ds:schemaRefs>
</ds:datastoreItem>
</file>

<file path=customXml/itemProps3.xml><?xml version="1.0" encoding="utf-8"?>
<ds:datastoreItem xmlns:ds="http://schemas.openxmlformats.org/officeDocument/2006/customXml" ds:itemID="{E8AE3A8C-E01F-4DC5-A3FC-FC105D0892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eb9df7-a2ff-41e8-bdb4-9fe2894334da"/>
    <ds:schemaRef ds:uri="59caf4cc-4092-4e4c-8037-46b094d6b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2542ED-BF28-442C-B684-7150FF02B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SCLAJPT-10 SENTENCIA DE CASACIÓN</Template>
  <TotalTime>1</TotalTime>
  <Pages>33</Pages>
  <Words>7061</Words>
  <Characters>38836</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CORTE SUPREMA DE JUSTICIA</vt:lpstr>
    </vt:vector>
  </TitlesOfParts>
  <Company>CONSEJO SUPERIOR DE LA JUDIC</Company>
  <LinksUpToDate>false</LinksUpToDate>
  <CharactersWithSpaces>45806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CORTE SUPREMA DE JUSTICIA</dc:title>
  <dc:subject/>
  <dc:creator>CSJ</dc:creator>
  <cp:keywords/>
  <cp:lastModifiedBy>HP</cp:lastModifiedBy>
  <cp:revision>2</cp:revision>
  <cp:lastPrinted>2015-01-26T14:21:00Z</cp:lastPrinted>
  <dcterms:created xsi:type="dcterms:W3CDTF">2020-11-02T15:59:00Z</dcterms:created>
  <dcterms:modified xsi:type="dcterms:W3CDTF">2020-11-02T15:59:00Z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0x010100A76DB185B6BA1D47A8E29F32C13F9BC2</vt:lpwstr>
  </property>
</Properties>
</file>